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F93DB" w14:textId="77777777" w:rsidR="000A575B" w:rsidRDefault="000A575B">
      <w:pPr>
        <w:rPr>
          <w:rFonts w:ascii="Times New Roman" w:hAnsi="Times New Roman" w:cs="Times New Roman"/>
        </w:rPr>
      </w:pPr>
    </w:p>
    <w:p w14:paraId="37F8208F" w14:textId="77777777" w:rsidR="000A575B" w:rsidRDefault="000A575B">
      <w:pPr>
        <w:rPr>
          <w:rFonts w:ascii="Times New Roman" w:hAnsi="Times New Roman" w:cs="Times New Roman"/>
        </w:rPr>
      </w:pPr>
    </w:p>
    <w:p w14:paraId="4505EC49" w14:textId="77777777" w:rsidR="000A575B" w:rsidRDefault="000A575B">
      <w:pPr>
        <w:rPr>
          <w:rFonts w:ascii="Times New Roman" w:hAnsi="Times New Roman" w:cs="Times New Roman"/>
        </w:rPr>
      </w:pPr>
    </w:p>
    <w:p w14:paraId="0F467A4C" w14:textId="77777777" w:rsidR="000A575B" w:rsidRDefault="000A575B">
      <w:pPr>
        <w:rPr>
          <w:rFonts w:ascii="Times New Roman" w:hAnsi="Times New Roman" w:cs="Times New Roman"/>
        </w:rPr>
      </w:pPr>
    </w:p>
    <w:p w14:paraId="1DCE7DEB" w14:textId="77777777" w:rsidR="000A575B" w:rsidRDefault="000A575B">
      <w:pPr>
        <w:rPr>
          <w:rFonts w:ascii="Times New Roman" w:hAnsi="Times New Roman" w:cs="Times New Roman"/>
        </w:rPr>
      </w:pPr>
    </w:p>
    <w:p w14:paraId="15C15EB7" w14:textId="77777777" w:rsidR="000A575B" w:rsidRDefault="000A575B">
      <w:pPr>
        <w:rPr>
          <w:rFonts w:ascii="Times New Roman" w:hAnsi="Times New Roman" w:cs="Times New Roman"/>
        </w:rPr>
      </w:pPr>
    </w:p>
    <w:p w14:paraId="365B4AC1" w14:textId="77777777" w:rsidR="000A575B" w:rsidRDefault="000A575B">
      <w:pPr>
        <w:rPr>
          <w:rFonts w:ascii="Times New Roman" w:hAnsi="Times New Roman" w:cs="Times New Roman"/>
        </w:rPr>
      </w:pPr>
    </w:p>
    <w:p w14:paraId="674F9166" w14:textId="77777777" w:rsidR="000A575B" w:rsidRDefault="000A575B">
      <w:pPr>
        <w:rPr>
          <w:rFonts w:ascii="Times New Roman" w:hAnsi="Times New Roman" w:cs="Times New Roman"/>
        </w:rPr>
      </w:pPr>
    </w:p>
    <w:p w14:paraId="7289D43D" w14:textId="77777777" w:rsidR="000A575B" w:rsidRDefault="000A575B">
      <w:pPr>
        <w:rPr>
          <w:rFonts w:ascii="Times New Roman" w:hAnsi="Times New Roman" w:cs="Times New Roman"/>
        </w:rPr>
      </w:pPr>
    </w:p>
    <w:p w14:paraId="6C58DCDA" w14:textId="77777777" w:rsidR="000A575B" w:rsidRPr="001D0F91" w:rsidRDefault="000A575B" w:rsidP="000A575B">
      <w:pPr>
        <w:jc w:val="center"/>
        <w:rPr>
          <w:rFonts w:ascii="Times New Roman" w:hAnsi="Times New Roman" w:cs="Times New Roman"/>
          <w:sz w:val="40"/>
          <w:szCs w:val="40"/>
        </w:rPr>
      </w:pPr>
    </w:p>
    <w:p w14:paraId="0E6219E9" w14:textId="4824FCEC" w:rsidR="000A575B" w:rsidRPr="001D0F91" w:rsidRDefault="000A575B" w:rsidP="000A575B">
      <w:pPr>
        <w:jc w:val="center"/>
        <w:rPr>
          <w:rFonts w:ascii="Times New Roman" w:hAnsi="Times New Roman" w:cs="Times New Roman"/>
          <w:sz w:val="40"/>
          <w:szCs w:val="40"/>
        </w:rPr>
      </w:pPr>
      <w:r w:rsidRPr="001D0F91">
        <w:rPr>
          <w:rFonts w:ascii="Times New Roman" w:hAnsi="Times New Roman" w:cs="Times New Roman"/>
          <w:sz w:val="40"/>
          <w:szCs w:val="40"/>
        </w:rPr>
        <w:t>Offshore Oil and Gas Exploration &amp; Indigenous Peoples in the Arctic</w:t>
      </w:r>
      <w:r w:rsidR="001D0F91" w:rsidRPr="001D0F91">
        <w:rPr>
          <w:rFonts w:ascii="Times New Roman" w:hAnsi="Times New Roman" w:cs="Times New Roman"/>
          <w:sz w:val="40"/>
          <w:szCs w:val="40"/>
        </w:rPr>
        <w:t xml:space="preserve">: Response &amp; International Support </w:t>
      </w:r>
    </w:p>
    <w:p w14:paraId="18ABF916" w14:textId="77777777" w:rsidR="000A575B" w:rsidRPr="001D0F91" w:rsidRDefault="000A575B" w:rsidP="000A575B">
      <w:pPr>
        <w:jc w:val="center"/>
        <w:rPr>
          <w:rFonts w:ascii="Times New Roman" w:hAnsi="Times New Roman" w:cs="Times New Roman"/>
          <w:sz w:val="40"/>
          <w:szCs w:val="40"/>
        </w:rPr>
      </w:pPr>
    </w:p>
    <w:p w14:paraId="52F836B3" w14:textId="77777777" w:rsidR="000A575B" w:rsidRPr="001D0F91" w:rsidRDefault="000A575B" w:rsidP="000A575B">
      <w:pPr>
        <w:jc w:val="center"/>
        <w:rPr>
          <w:rFonts w:ascii="Times New Roman" w:hAnsi="Times New Roman" w:cs="Times New Roman"/>
          <w:sz w:val="40"/>
          <w:szCs w:val="40"/>
        </w:rPr>
      </w:pPr>
    </w:p>
    <w:p w14:paraId="17575C2D" w14:textId="77777777" w:rsidR="000A575B" w:rsidRPr="001D0F91" w:rsidRDefault="000A575B" w:rsidP="000A575B">
      <w:pPr>
        <w:jc w:val="center"/>
        <w:rPr>
          <w:rFonts w:ascii="Times New Roman" w:hAnsi="Times New Roman" w:cs="Times New Roman"/>
          <w:sz w:val="40"/>
          <w:szCs w:val="40"/>
        </w:rPr>
      </w:pPr>
    </w:p>
    <w:p w14:paraId="0D77FA73" w14:textId="77777777" w:rsidR="000A575B" w:rsidRPr="001D0F91" w:rsidRDefault="000A575B" w:rsidP="000A575B">
      <w:pPr>
        <w:jc w:val="center"/>
        <w:rPr>
          <w:rFonts w:ascii="Times New Roman" w:hAnsi="Times New Roman" w:cs="Times New Roman"/>
          <w:sz w:val="40"/>
          <w:szCs w:val="40"/>
        </w:rPr>
      </w:pPr>
    </w:p>
    <w:p w14:paraId="4ECFC7EC" w14:textId="77777777" w:rsidR="000A575B" w:rsidRPr="001D0F91" w:rsidRDefault="000A575B" w:rsidP="000A575B">
      <w:pPr>
        <w:jc w:val="center"/>
        <w:rPr>
          <w:rFonts w:ascii="Times New Roman" w:hAnsi="Times New Roman" w:cs="Times New Roman"/>
          <w:sz w:val="40"/>
          <w:szCs w:val="40"/>
        </w:rPr>
      </w:pPr>
    </w:p>
    <w:p w14:paraId="143580C7" w14:textId="77777777" w:rsidR="000A575B" w:rsidRPr="001D0F91" w:rsidRDefault="000A575B" w:rsidP="000A575B">
      <w:pPr>
        <w:jc w:val="center"/>
        <w:rPr>
          <w:rFonts w:ascii="Times New Roman" w:hAnsi="Times New Roman" w:cs="Times New Roman"/>
          <w:sz w:val="40"/>
          <w:szCs w:val="40"/>
        </w:rPr>
      </w:pPr>
    </w:p>
    <w:p w14:paraId="639A162D" w14:textId="77777777" w:rsidR="000A575B" w:rsidRPr="001D0F91" w:rsidRDefault="000A575B" w:rsidP="000A575B">
      <w:pPr>
        <w:jc w:val="center"/>
        <w:rPr>
          <w:rFonts w:ascii="Times New Roman" w:hAnsi="Times New Roman" w:cs="Times New Roman"/>
          <w:sz w:val="40"/>
          <w:szCs w:val="40"/>
        </w:rPr>
      </w:pPr>
    </w:p>
    <w:p w14:paraId="2951ABEB" w14:textId="77777777" w:rsidR="000A575B" w:rsidRPr="001D0F91" w:rsidRDefault="000A575B" w:rsidP="000A575B">
      <w:pPr>
        <w:jc w:val="center"/>
        <w:rPr>
          <w:rFonts w:ascii="Times New Roman" w:hAnsi="Times New Roman" w:cs="Times New Roman"/>
          <w:sz w:val="40"/>
          <w:szCs w:val="40"/>
        </w:rPr>
      </w:pPr>
    </w:p>
    <w:p w14:paraId="3D3D1B9B" w14:textId="77777777" w:rsidR="000A575B" w:rsidRPr="001D0F91" w:rsidRDefault="000A575B" w:rsidP="000A575B">
      <w:pPr>
        <w:jc w:val="center"/>
        <w:rPr>
          <w:rFonts w:ascii="Times New Roman" w:hAnsi="Times New Roman" w:cs="Times New Roman"/>
          <w:sz w:val="40"/>
          <w:szCs w:val="40"/>
        </w:rPr>
      </w:pPr>
    </w:p>
    <w:p w14:paraId="0FD03383" w14:textId="77777777" w:rsidR="001D0F91" w:rsidRPr="001D0F91" w:rsidRDefault="001D0F91" w:rsidP="000A575B">
      <w:pPr>
        <w:jc w:val="center"/>
        <w:rPr>
          <w:rFonts w:ascii="Times New Roman" w:hAnsi="Times New Roman" w:cs="Times New Roman"/>
          <w:sz w:val="40"/>
          <w:szCs w:val="40"/>
        </w:rPr>
      </w:pPr>
    </w:p>
    <w:p w14:paraId="4154D373" w14:textId="77777777" w:rsidR="001D0F91" w:rsidRPr="001D0F91" w:rsidRDefault="001D0F91" w:rsidP="000A575B">
      <w:pPr>
        <w:jc w:val="center"/>
        <w:rPr>
          <w:rFonts w:ascii="Times New Roman" w:hAnsi="Times New Roman" w:cs="Times New Roman"/>
          <w:sz w:val="40"/>
          <w:szCs w:val="40"/>
        </w:rPr>
      </w:pPr>
    </w:p>
    <w:p w14:paraId="6E40B8B8" w14:textId="77777777" w:rsidR="001D0F91" w:rsidRPr="001D0F91" w:rsidRDefault="001D0F91" w:rsidP="000A575B">
      <w:pPr>
        <w:jc w:val="center"/>
        <w:rPr>
          <w:rFonts w:ascii="Times New Roman" w:hAnsi="Times New Roman" w:cs="Times New Roman"/>
          <w:sz w:val="40"/>
          <w:szCs w:val="40"/>
        </w:rPr>
      </w:pPr>
    </w:p>
    <w:p w14:paraId="06E35239" w14:textId="183688B4" w:rsidR="000A575B" w:rsidRPr="001D0F91" w:rsidRDefault="000A575B" w:rsidP="000A575B">
      <w:pPr>
        <w:jc w:val="center"/>
        <w:rPr>
          <w:rFonts w:ascii="Times New Roman" w:hAnsi="Times New Roman" w:cs="Times New Roman"/>
          <w:sz w:val="40"/>
          <w:szCs w:val="40"/>
        </w:rPr>
      </w:pPr>
      <w:r w:rsidRPr="001D0F91">
        <w:rPr>
          <w:rFonts w:ascii="Times New Roman" w:hAnsi="Times New Roman" w:cs="Times New Roman"/>
          <w:sz w:val="40"/>
          <w:szCs w:val="40"/>
        </w:rPr>
        <w:t>McKenzie Templeton</w:t>
      </w:r>
    </w:p>
    <w:p w14:paraId="7F27105F" w14:textId="043CF18C" w:rsidR="000A575B" w:rsidRPr="001D0F91" w:rsidRDefault="000A575B" w:rsidP="000A575B">
      <w:pPr>
        <w:jc w:val="center"/>
        <w:rPr>
          <w:rFonts w:ascii="Times New Roman" w:hAnsi="Times New Roman" w:cs="Times New Roman"/>
          <w:sz w:val="40"/>
          <w:szCs w:val="40"/>
        </w:rPr>
      </w:pPr>
      <w:r w:rsidRPr="001D0F91">
        <w:rPr>
          <w:rFonts w:ascii="Times New Roman" w:hAnsi="Times New Roman" w:cs="Times New Roman"/>
          <w:sz w:val="40"/>
          <w:szCs w:val="40"/>
        </w:rPr>
        <w:t>HONORS 222</w:t>
      </w:r>
      <w:r w:rsidR="00980ABC">
        <w:rPr>
          <w:rFonts w:ascii="Times New Roman" w:hAnsi="Times New Roman" w:cs="Times New Roman"/>
          <w:sz w:val="40"/>
          <w:szCs w:val="40"/>
        </w:rPr>
        <w:t xml:space="preserve"> A</w:t>
      </w:r>
      <w:r w:rsidRPr="001D0F91">
        <w:rPr>
          <w:rFonts w:ascii="Times New Roman" w:hAnsi="Times New Roman" w:cs="Times New Roman"/>
          <w:sz w:val="40"/>
          <w:szCs w:val="40"/>
        </w:rPr>
        <w:t xml:space="preserve">: </w:t>
      </w:r>
      <w:r w:rsidR="00980ABC">
        <w:rPr>
          <w:rFonts w:ascii="Times New Roman" w:hAnsi="Times New Roman" w:cs="Times New Roman"/>
          <w:sz w:val="40"/>
          <w:szCs w:val="40"/>
        </w:rPr>
        <w:t xml:space="preserve">Professor </w:t>
      </w:r>
      <w:r w:rsidR="001D0F91" w:rsidRPr="001D0F91">
        <w:rPr>
          <w:rFonts w:ascii="Times New Roman" w:hAnsi="Times New Roman" w:cs="Times New Roman"/>
          <w:sz w:val="40"/>
          <w:szCs w:val="40"/>
        </w:rPr>
        <w:t>Pavia</w:t>
      </w:r>
    </w:p>
    <w:p w14:paraId="187F7C1D" w14:textId="5879C7F0" w:rsidR="000A575B" w:rsidRPr="001D0F91" w:rsidRDefault="000A575B" w:rsidP="000A575B">
      <w:pPr>
        <w:jc w:val="center"/>
        <w:rPr>
          <w:rFonts w:ascii="Times New Roman" w:hAnsi="Times New Roman" w:cs="Times New Roman"/>
          <w:sz w:val="40"/>
          <w:szCs w:val="40"/>
        </w:rPr>
      </w:pPr>
      <w:r w:rsidRPr="001D0F91">
        <w:rPr>
          <w:rFonts w:ascii="Times New Roman" w:hAnsi="Times New Roman" w:cs="Times New Roman"/>
          <w:sz w:val="40"/>
          <w:szCs w:val="40"/>
        </w:rPr>
        <w:t xml:space="preserve">University of Washington </w:t>
      </w:r>
    </w:p>
    <w:p w14:paraId="4A8FEC1E" w14:textId="77777777" w:rsidR="000A575B" w:rsidRDefault="000A575B" w:rsidP="000A21BE">
      <w:pPr>
        <w:spacing w:line="480" w:lineRule="auto"/>
        <w:ind w:firstLine="720"/>
        <w:rPr>
          <w:rFonts w:ascii="Times New Roman" w:hAnsi="Times New Roman" w:cs="Times New Roman"/>
        </w:rPr>
      </w:pPr>
    </w:p>
    <w:p w14:paraId="4C395489" w14:textId="77777777" w:rsidR="000A575B" w:rsidRDefault="000A575B" w:rsidP="000A21BE">
      <w:pPr>
        <w:spacing w:line="480" w:lineRule="auto"/>
        <w:ind w:firstLine="720"/>
        <w:rPr>
          <w:rFonts w:ascii="Times New Roman" w:hAnsi="Times New Roman" w:cs="Times New Roman"/>
        </w:rPr>
      </w:pPr>
    </w:p>
    <w:p w14:paraId="4E6CDC64" w14:textId="77777777" w:rsidR="000A575B" w:rsidRDefault="000A575B" w:rsidP="000A21BE">
      <w:pPr>
        <w:spacing w:line="480" w:lineRule="auto"/>
        <w:ind w:firstLine="720"/>
        <w:rPr>
          <w:rFonts w:ascii="Times New Roman" w:hAnsi="Times New Roman" w:cs="Times New Roman"/>
        </w:rPr>
      </w:pPr>
    </w:p>
    <w:p w14:paraId="1871719C" w14:textId="77777777" w:rsidR="000A575B" w:rsidRDefault="000A575B" w:rsidP="001D0F91">
      <w:pPr>
        <w:spacing w:line="480" w:lineRule="auto"/>
        <w:rPr>
          <w:rFonts w:ascii="Times New Roman" w:hAnsi="Times New Roman" w:cs="Times New Roman"/>
        </w:rPr>
      </w:pPr>
    </w:p>
    <w:p w14:paraId="2C4B8B95" w14:textId="25D7EE04" w:rsidR="000A21BE" w:rsidRDefault="000A21BE" w:rsidP="000A21BE">
      <w:pPr>
        <w:spacing w:line="480" w:lineRule="auto"/>
        <w:ind w:firstLine="720"/>
        <w:rPr>
          <w:rFonts w:ascii="Times New Roman" w:hAnsi="Times New Roman" w:cs="Times New Roman"/>
        </w:rPr>
      </w:pPr>
      <w:r>
        <w:rPr>
          <w:rFonts w:ascii="Times New Roman" w:hAnsi="Times New Roman" w:cs="Times New Roman"/>
        </w:rPr>
        <w:lastRenderedPageBreak/>
        <w:t>Oil d</w:t>
      </w:r>
      <w:r w:rsidRPr="000A21BE">
        <w:rPr>
          <w:rFonts w:ascii="Times New Roman" w:hAnsi="Times New Roman" w:cs="Times New Roman"/>
        </w:rPr>
        <w:t xml:space="preserve">rilling activities in the Arctic </w:t>
      </w:r>
      <w:r>
        <w:rPr>
          <w:rFonts w:ascii="Times New Roman" w:hAnsi="Times New Roman" w:cs="Times New Roman"/>
        </w:rPr>
        <w:t>have negatively impacted the livelihoods of indigenous peopl</w:t>
      </w:r>
      <w:r w:rsidR="008E6127">
        <w:rPr>
          <w:rFonts w:ascii="Times New Roman" w:hAnsi="Times New Roman" w:cs="Times New Roman"/>
        </w:rPr>
        <w:t>es and, resultantly, have compelled</w:t>
      </w:r>
      <w:r>
        <w:rPr>
          <w:rFonts w:ascii="Times New Roman" w:hAnsi="Times New Roman" w:cs="Times New Roman"/>
        </w:rPr>
        <w:t xml:space="preserve"> them to demand more attention, protection, and rights from the international community. It is estimated that the Arctic contains 22 percent of the wor</w:t>
      </w:r>
      <w:r w:rsidR="00AC2E05">
        <w:rPr>
          <w:rFonts w:ascii="Times New Roman" w:hAnsi="Times New Roman" w:cs="Times New Roman"/>
        </w:rPr>
        <w:t xml:space="preserve">ld’s undiscovered fossil </w:t>
      </w:r>
      <w:proofErr w:type="gramStart"/>
      <w:r w:rsidR="00AC2E05">
        <w:rPr>
          <w:rFonts w:ascii="Times New Roman" w:hAnsi="Times New Roman" w:cs="Times New Roman"/>
        </w:rPr>
        <w:t xml:space="preserve">fuels, </w:t>
      </w:r>
      <w:r>
        <w:rPr>
          <w:rFonts w:ascii="Times New Roman" w:hAnsi="Times New Roman" w:cs="Times New Roman"/>
        </w:rPr>
        <w:t>that</w:t>
      </w:r>
      <w:proofErr w:type="gramEnd"/>
      <w:r>
        <w:rPr>
          <w:rFonts w:ascii="Times New Roman" w:hAnsi="Times New Roman" w:cs="Times New Roman"/>
        </w:rPr>
        <w:t xml:space="preserve"> is, 13 percent of oil and 30 percent of gas (Hough</w:t>
      </w:r>
      <w:r w:rsidR="00EE6246">
        <w:rPr>
          <w:rFonts w:ascii="Times New Roman" w:hAnsi="Times New Roman" w:cs="Times New Roman"/>
        </w:rPr>
        <w:t>, 2014, p</w:t>
      </w:r>
      <w:r w:rsidR="00AC2E05">
        <w:rPr>
          <w:rFonts w:ascii="Times New Roman" w:hAnsi="Times New Roman" w:cs="Times New Roman"/>
        </w:rPr>
        <w:t>.</w:t>
      </w:r>
      <w:r>
        <w:rPr>
          <w:rFonts w:ascii="Times New Roman" w:hAnsi="Times New Roman" w:cs="Times New Roman"/>
        </w:rPr>
        <w:t xml:space="preserve"> 19). This much-quoted figure has increased competition over oil and gas deposits</w:t>
      </w:r>
      <w:r w:rsidR="00AC2E05">
        <w:rPr>
          <w:rFonts w:ascii="Times New Roman" w:hAnsi="Times New Roman" w:cs="Times New Roman"/>
        </w:rPr>
        <w:t xml:space="preserve"> while creating conflicts over</w:t>
      </w:r>
      <w:r w:rsidR="00E62C2B">
        <w:rPr>
          <w:rFonts w:ascii="Times New Roman" w:hAnsi="Times New Roman" w:cs="Times New Roman"/>
        </w:rPr>
        <w:t xml:space="preserve"> overlapping sovereignty claims.</w:t>
      </w:r>
      <w:r>
        <w:rPr>
          <w:rFonts w:ascii="Times New Roman" w:hAnsi="Times New Roman" w:cs="Times New Roman"/>
        </w:rPr>
        <w:t xml:space="preserve"> Globalization and oil exploration in the Arctic have ultimately increased interactions between circumpolar peoples and the </w:t>
      </w:r>
      <w:r w:rsidR="00AC2E05">
        <w:rPr>
          <w:rFonts w:ascii="Times New Roman" w:hAnsi="Times New Roman" w:cs="Times New Roman"/>
        </w:rPr>
        <w:t xml:space="preserve">world, which allows indigenous communities to collaborate with both intergovernmental and nongovernmental organizations and defend their livelihoods against oil giants.  </w:t>
      </w:r>
    </w:p>
    <w:p w14:paraId="69369EF4" w14:textId="239E06C1" w:rsidR="000A21BE" w:rsidRPr="00F07880" w:rsidRDefault="00982272" w:rsidP="001F178F">
      <w:pPr>
        <w:spacing w:line="480" w:lineRule="auto"/>
        <w:ind w:firstLine="720"/>
        <w:outlineLvl w:val="0"/>
        <w:rPr>
          <w:rFonts w:ascii="Times New Roman" w:hAnsi="Times New Roman" w:cs="Times New Roman"/>
          <w:b/>
        </w:rPr>
      </w:pPr>
      <w:r w:rsidRPr="00F07880">
        <w:rPr>
          <w:rFonts w:ascii="Times New Roman" w:hAnsi="Times New Roman" w:cs="Times New Roman"/>
          <w:b/>
        </w:rPr>
        <w:t xml:space="preserve">I: </w:t>
      </w:r>
      <w:r w:rsidR="00F07880" w:rsidRPr="00F07880">
        <w:rPr>
          <w:rFonts w:ascii="Times New Roman" w:hAnsi="Times New Roman" w:cs="Times New Roman"/>
          <w:b/>
        </w:rPr>
        <w:t xml:space="preserve"> The</w:t>
      </w:r>
      <w:r w:rsidR="00F07880">
        <w:rPr>
          <w:rFonts w:ascii="Times New Roman" w:hAnsi="Times New Roman" w:cs="Times New Roman"/>
          <w:b/>
        </w:rPr>
        <w:t xml:space="preserve"> </w:t>
      </w:r>
      <w:r w:rsidR="00F07880" w:rsidRPr="00F07880">
        <w:rPr>
          <w:rFonts w:ascii="Times New Roman" w:hAnsi="Times New Roman" w:cs="Times New Roman"/>
          <w:b/>
        </w:rPr>
        <w:t>Sovereignty of Native Tribes</w:t>
      </w:r>
      <w:r w:rsidR="009D579B">
        <w:rPr>
          <w:rFonts w:ascii="Times New Roman" w:hAnsi="Times New Roman" w:cs="Times New Roman"/>
          <w:b/>
        </w:rPr>
        <w:t>, the ICC,</w:t>
      </w:r>
      <w:r w:rsidR="00864571" w:rsidRPr="00F07880">
        <w:rPr>
          <w:rFonts w:ascii="Times New Roman" w:hAnsi="Times New Roman" w:cs="Times New Roman"/>
          <w:b/>
        </w:rPr>
        <w:t xml:space="preserve"> &amp; </w:t>
      </w:r>
      <w:r w:rsidR="009D579B">
        <w:rPr>
          <w:rFonts w:ascii="Times New Roman" w:hAnsi="Times New Roman" w:cs="Times New Roman"/>
          <w:b/>
        </w:rPr>
        <w:t xml:space="preserve">Oil and Gas Development  </w:t>
      </w:r>
      <w:r w:rsidRPr="00F07880">
        <w:rPr>
          <w:rFonts w:ascii="Times New Roman" w:hAnsi="Times New Roman" w:cs="Times New Roman"/>
          <w:b/>
        </w:rPr>
        <w:t xml:space="preserve"> </w:t>
      </w:r>
    </w:p>
    <w:p w14:paraId="50A457DE" w14:textId="7B11CE54" w:rsidR="00546AC0" w:rsidRDefault="00123738" w:rsidP="00206B92">
      <w:pPr>
        <w:tabs>
          <w:tab w:val="left" w:pos="2160"/>
        </w:tabs>
        <w:spacing w:line="480" w:lineRule="auto"/>
        <w:ind w:firstLine="720"/>
        <w:rPr>
          <w:rFonts w:ascii="Times New Roman" w:hAnsi="Times New Roman" w:cs="Times New Roman"/>
        </w:rPr>
      </w:pPr>
      <w:r>
        <w:rPr>
          <w:rFonts w:ascii="Times New Roman" w:hAnsi="Times New Roman" w:cs="Times New Roman"/>
        </w:rPr>
        <w:t xml:space="preserve">The indigenous peoples of the Arctic have been relatively successful in uniting to claim their right to self-determination, particularly in regards to their right not be deprived of their natural </w:t>
      </w:r>
      <w:r w:rsidR="00F92912">
        <w:rPr>
          <w:rFonts w:ascii="Times New Roman" w:hAnsi="Times New Roman" w:cs="Times New Roman"/>
        </w:rPr>
        <w:t>resources.</w:t>
      </w:r>
      <w:r w:rsidR="00F61C58">
        <w:rPr>
          <w:rFonts w:ascii="Times New Roman" w:hAnsi="Times New Roman" w:cs="Times New Roman"/>
        </w:rPr>
        <w:t xml:space="preserve"> Six international organizations representing many Arctic indigenous communities, including the Aleut International Association, the Inuit Circumpolar Conference, and the Saami Council are Permanent Participants of the Arctic Council, meaning that they are fully involved and consulted in </w:t>
      </w:r>
      <w:r w:rsidR="00EE6246">
        <w:rPr>
          <w:rFonts w:ascii="Times New Roman" w:hAnsi="Times New Roman" w:cs="Times New Roman"/>
        </w:rPr>
        <w:t>the work of the Arctic Council.</w:t>
      </w:r>
      <w:r w:rsidR="00206B92">
        <w:rPr>
          <w:rFonts w:ascii="Times New Roman" w:hAnsi="Times New Roman" w:cs="Times New Roman"/>
        </w:rPr>
        <w:t xml:space="preserve"> The </w:t>
      </w:r>
      <w:r w:rsidR="00206B92" w:rsidRPr="00206B92">
        <w:rPr>
          <w:rFonts w:ascii="Times New Roman" w:hAnsi="Times New Roman" w:cs="Times New Roman"/>
        </w:rPr>
        <w:t>Arctic Council Indigenous Peoples’ Secretariat</w:t>
      </w:r>
      <w:r w:rsidR="00206B92">
        <w:rPr>
          <w:rFonts w:ascii="Times New Roman" w:hAnsi="Times New Roman" w:cs="Times New Roman"/>
        </w:rPr>
        <w:t xml:space="preserve"> was also established in 1994 to</w:t>
      </w:r>
      <w:r w:rsidR="00C46134">
        <w:rPr>
          <w:rFonts w:ascii="Times New Roman" w:hAnsi="Times New Roman" w:cs="Times New Roman"/>
        </w:rPr>
        <w:t xml:space="preserve"> create new opportunities for indigenous peoples and</w:t>
      </w:r>
      <w:r w:rsidR="00206B92">
        <w:rPr>
          <w:rFonts w:ascii="Times New Roman" w:hAnsi="Times New Roman" w:cs="Times New Roman"/>
        </w:rPr>
        <w:t xml:space="preserve"> assist the Permanent Participants in presenting their causes to the Arctic Council. </w:t>
      </w:r>
      <w:r w:rsidR="00284905">
        <w:rPr>
          <w:rFonts w:ascii="Times New Roman" w:hAnsi="Times New Roman" w:cs="Times New Roman"/>
        </w:rPr>
        <w:t xml:space="preserve">Although indigenous peoples have the right to equality, non-discrimination, and self-determination, many </w:t>
      </w:r>
      <w:r w:rsidR="001D4CFA">
        <w:rPr>
          <w:rFonts w:ascii="Times New Roman" w:hAnsi="Times New Roman" w:cs="Times New Roman"/>
        </w:rPr>
        <w:t>countries in the Arctic Council continue to question</w:t>
      </w:r>
      <w:r w:rsidR="002137BB">
        <w:rPr>
          <w:rFonts w:ascii="Times New Roman" w:hAnsi="Times New Roman" w:cs="Times New Roman"/>
        </w:rPr>
        <w:t xml:space="preserve"> the land and resource rights established in</w:t>
      </w:r>
      <w:r w:rsidR="00DE6D39">
        <w:rPr>
          <w:rFonts w:ascii="Times New Roman" w:hAnsi="Times New Roman" w:cs="Times New Roman"/>
        </w:rPr>
        <w:t xml:space="preserve"> </w:t>
      </w:r>
      <w:r w:rsidR="00C2569A">
        <w:rPr>
          <w:rFonts w:ascii="Times New Roman" w:hAnsi="Times New Roman" w:cs="Times New Roman"/>
        </w:rPr>
        <w:t>Article 14 of Convention 169 of the ILO</w:t>
      </w:r>
      <w:r w:rsidR="002137BB">
        <w:rPr>
          <w:rFonts w:ascii="Times New Roman" w:hAnsi="Times New Roman" w:cs="Times New Roman"/>
        </w:rPr>
        <w:t xml:space="preserve">, for this is a threat to their </w:t>
      </w:r>
      <w:r w:rsidR="004668C9">
        <w:rPr>
          <w:rFonts w:ascii="Times New Roman" w:hAnsi="Times New Roman" w:cs="Times New Roman"/>
        </w:rPr>
        <w:t>territorial</w:t>
      </w:r>
      <w:r w:rsidR="002137BB">
        <w:rPr>
          <w:rFonts w:ascii="Times New Roman" w:hAnsi="Times New Roman" w:cs="Times New Roman"/>
        </w:rPr>
        <w:t xml:space="preserve"> integrity</w:t>
      </w:r>
      <w:r w:rsidR="00F34BC1">
        <w:rPr>
          <w:rFonts w:ascii="Times New Roman" w:hAnsi="Times New Roman" w:cs="Times New Roman"/>
        </w:rPr>
        <w:t xml:space="preserve"> and their energy interests</w:t>
      </w:r>
      <w:r w:rsidR="0068042B">
        <w:rPr>
          <w:rFonts w:ascii="Times New Roman" w:hAnsi="Times New Roman" w:cs="Times New Roman"/>
        </w:rPr>
        <w:t xml:space="preserve">. </w:t>
      </w:r>
      <w:r w:rsidR="00EE6246">
        <w:rPr>
          <w:rFonts w:ascii="Times New Roman" w:hAnsi="Times New Roman" w:cs="Times New Roman"/>
        </w:rPr>
        <w:t xml:space="preserve">According to the </w:t>
      </w:r>
      <w:r w:rsidR="00C4001C" w:rsidRPr="00934C28">
        <w:rPr>
          <w:rFonts w:ascii="Times New Roman" w:hAnsi="Times New Roman" w:cs="Times New Roman"/>
          <w:i/>
        </w:rPr>
        <w:t>Arctic Human Development Report</w:t>
      </w:r>
      <w:r w:rsidR="00C4001C">
        <w:rPr>
          <w:rFonts w:ascii="Times New Roman" w:hAnsi="Times New Roman" w:cs="Times New Roman"/>
        </w:rPr>
        <w:t>, o</w:t>
      </w:r>
      <w:r w:rsidR="0068042B">
        <w:rPr>
          <w:rFonts w:ascii="Times New Roman" w:hAnsi="Times New Roman" w:cs="Times New Roman"/>
        </w:rPr>
        <w:t>nly Sweden and Norway of the eight Arctic states have ratified ILO 169</w:t>
      </w:r>
      <w:r w:rsidR="002137BB">
        <w:rPr>
          <w:rFonts w:ascii="Times New Roman" w:hAnsi="Times New Roman" w:cs="Times New Roman"/>
        </w:rPr>
        <w:t xml:space="preserve"> (</w:t>
      </w:r>
      <w:r w:rsidR="00C4001C">
        <w:rPr>
          <w:rFonts w:ascii="Times New Roman" w:hAnsi="Times New Roman" w:cs="Times New Roman"/>
        </w:rPr>
        <w:t xml:space="preserve">2004, p. </w:t>
      </w:r>
      <w:r w:rsidR="004668C9">
        <w:rPr>
          <w:rFonts w:ascii="Times New Roman" w:hAnsi="Times New Roman" w:cs="Times New Roman"/>
        </w:rPr>
        <w:t>107).</w:t>
      </w:r>
      <w:r w:rsidR="00DA49E8">
        <w:rPr>
          <w:rFonts w:ascii="Times New Roman" w:hAnsi="Times New Roman" w:cs="Times New Roman"/>
        </w:rPr>
        <w:t xml:space="preserve"> </w:t>
      </w:r>
      <w:r w:rsidR="00AC60D5">
        <w:rPr>
          <w:rFonts w:ascii="Times New Roman" w:hAnsi="Times New Roman" w:cs="Times New Roman"/>
        </w:rPr>
        <w:t>A</w:t>
      </w:r>
      <w:r w:rsidR="00DA49E8">
        <w:rPr>
          <w:rFonts w:ascii="Times New Roman" w:hAnsi="Times New Roman" w:cs="Times New Roman"/>
        </w:rPr>
        <w:t>lthough countries like the</w:t>
      </w:r>
      <w:r w:rsidR="00F34BC1">
        <w:rPr>
          <w:rFonts w:ascii="Times New Roman" w:hAnsi="Times New Roman" w:cs="Times New Roman"/>
        </w:rPr>
        <w:t xml:space="preserve"> United States and Canada recognize</w:t>
      </w:r>
      <w:r w:rsidR="00DA49E8">
        <w:rPr>
          <w:rFonts w:ascii="Times New Roman" w:hAnsi="Times New Roman" w:cs="Times New Roman"/>
        </w:rPr>
        <w:t xml:space="preserve"> exclusive</w:t>
      </w:r>
      <w:r w:rsidR="00F34BC1">
        <w:rPr>
          <w:rFonts w:ascii="Times New Roman" w:hAnsi="Times New Roman" w:cs="Times New Roman"/>
        </w:rPr>
        <w:t xml:space="preserve"> indigenous</w:t>
      </w:r>
      <w:r w:rsidR="00DA49E8">
        <w:rPr>
          <w:rFonts w:ascii="Times New Roman" w:hAnsi="Times New Roman" w:cs="Times New Roman"/>
        </w:rPr>
        <w:t xml:space="preserve"> land rights, they include clauses that limit indigenous offshore rights and </w:t>
      </w:r>
      <w:r w:rsidR="00724D9F">
        <w:rPr>
          <w:rFonts w:ascii="Times New Roman" w:hAnsi="Times New Roman" w:cs="Times New Roman"/>
        </w:rPr>
        <w:t xml:space="preserve">titles, and therefore, </w:t>
      </w:r>
      <w:r w:rsidR="00EB52F1">
        <w:rPr>
          <w:rFonts w:ascii="Times New Roman" w:hAnsi="Times New Roman" w:cs="Times New Roman"/>
        </w:rPr>
        <w:t>purposefully limit oil and gas rights</w:t>
      </w:r>
      <w:r w:rsidR="00C4001C">
        <w:rPr>
          <w:rFonts w:ascii="Times New Roman" w:hAnsi="Times New Roman" w:cs="Times New Roman"/>
        </w:rPr>
        <w:t xml:space="preserve"> (2004, p. 107)</w:t>
      </w:r>
      <w:r w:rsidR="008F5FB6">
        <w:rPr>
          <w:rFonts w:ascii="Times New Roman" w:hAnsi="Times New Roman" w:cs="Times New Roman"/>
        </w:rPr>
        <w:t>. With the disposition system, states are able to transfer the right to develop resources to private interests, although the petroleum companies are still required to adhere to conservation and environmental regulations. Specifically, Arctic oil and gas disposition regimes are “work or bonus bid-leasing schemes</w:t>
      </w:r>
      <w:r w:rsidR="0041769C">
        <w:rPr>
          <w:rFonts w:ascii="Times New Roman" w:hAnsi="Times New Roman" w:cs="Times New Roman"/>
        </w:rPr>
        <w:t>,</w:t>
      </w:r>
      <w:r w:rsidR="008F5FB6">
        <w:rPr>
          <w:rFonts w:ascii="Times New Roman" w:hAnsi="Times New Roman" w:cs="Times New Roman"/>
        </w:rPr>
        <w:t>”</w:t>
      </w:r>
      <w:r w:rsidR="00BA0151">
        <w:rPr>
          <w:rFonts w:ascii="Times New Roman" w:hAnsi="Times New Roman" w:cs="Times New Roman"/>
        </w:rPr>
        <w:t xml:space="preserve"> in which resource rights are awarded to the party committing</w:t>
      </w:r>
      <w:r w:rsidR="004A264E">
        <w:rPr>
          <w:rFonts w:ascii="Times New Roman" w:hAnsi="Times New Roman" w:cs="Times New Roman"/>
        </w:rPr>
        <w:t xml:space="preserve"> to</w:t>
      </w:r>
      <w:r w:rsidR="00BA0151">
        <w:rPr>
          <w:rFonts w:ascii="Times New Roman" w:hAnsi="Times New Roman" w:cs="Times New Roman"/>
        </w:rPr>
        <w:t xml:space="preserve"> the most work</w:t>
      </w:r>
      <w:r w:rsidR="0041769C">
        <w:rPr>
          <w:rFonts w:ascii="Times New Roman" w:hAnsi="Times New Roman" w:cs="Times New Roman"/>
        </w:rPr>
        <w:t xml:space="preserve"> or</w:t>
      </w:r>
      <w:r w:rsidR="004A264E">
        <w:rPr>
          <w:rFonts w:ascii="Times New Roman" w:hAnsi="Times New Roman" w:cs="Times New Roman"/>
        </w:rPr>
        <w:t xml:space="preserve"> to</w:t>
      </w:r>
      <w:r w:rsidR="0041769C">
        <w:rPr>
          <w:rFonts w:ascii="Times New Roman" w:hAnsi="Times New Roman" w:cs="Times New Roman"/>
        </w:rPr>
        <w:t xml:space="preserve"> the highest bidder, respectively (</w:t>
      </w:r>
      <w:r w:rsidR="00D07D8E">
        <w:rPr>
          <w:rFonts w:ascii="Times New Roman" w:hAnsi="Times New Roman" w:cs="Times New Roman"/>
        </w:rPr>
        <w:t xml:space="preserve">2004, p. </w:t>
      </w:r>
      <w:r w:rsidR="0041769C">
        <w:rPr>
          <w:rFonts w:ascii="Times New Roman" w:hAnsi="Times New Roman" w:cs="Times New Roman"/>
        </w:rPr>
        <w:t xml:space="preserve">114). </w:t>
      </w:r>
      <w:r w:rsidR="004A264E">
        <w:rPr>
          <w:rFonts w:ascii="Times New Roman" w:hAnsi="Times New Roman" w:cs="Times New Roman"/>
        </w:rPr>
        <w:t>Thus, native tribes are excluded from these decision-making processes</w:t>
      </w:r>
      <w:r w:rsidR="00EE4F19">
        <w:rPr>
          <w:rFonts w:ascii="Times New Roman" w:hAnsi="Times New Roman" w:cs="Times New Roman"/>
        </w:rPr>
        <w:t xml:space="preserve"> by petroleum companies</w:t>
      </w:r>
      <w:r w:rsidR="004A264E">
        <w:rPr>
          <w:rFonts w:ascii="Times New Roman" w:hAnsi="Times New Roman" w:cs="Times New Roman"/>
        </w:rPr>
        <w:t xml:space="preserve"> and are denied the right to cont</w:t>
      </w:r>
      <w:r w:rsidR="00EE4F19">
        <w:rPr>
          <w:rFonts w:ascii="Times New Roman" w:hAnsi="Times New Roman" w:cs="Times New Roman"/>
        </w:rPr>
        <w:t xml:space="preserve">rol their own natural resources, even when the resources are within their territorial boundaries.  </w:t>
      </w:r>
      <w:r w:rsidR="004A264E">
        <w:rPr>
          <w:rFonts w:ascii="Times New Roman" w:hAnsi="Times New Roman" w:cs="Times New Roman"/>
        </w:rPr>
        <w:t xml:space="preserve">  </w:t>
      </w:r>
      <w:r w:rsidR="008F5FB6">
        <w:rPr>
          <w:rFonts w:ascii="Times New Roman" w:hAnsi="Times New Roman" w:cs="Times New Roman"/>
        </w:rPr>
        <w:t xml:space="preserve"> </w:t>
      </w:r>
    </w:p>
    <w:p w14:paraId="72285214" w14:textId="35199F6D" w:rsidR="008E10D5" w:rsidRDefault="00F92912" w:rsidP="00F92912">
      <w:pPr>
        <w:spacing w:line="480" w:lineRule="auto"/>
        <w:ind w:firstLine="720"/>
        <w:rPr>
          <w:rFonts w:ascii="Times New Roman" w:hAnsi="Times New Roman" w:cs="Times New Roman"/>
        </w:rPr>
      </w:pPr>
      <w:r>
        <w:rPr>
          <w:rFonts w:ascii="Times New Roman" w:hAnsi="Times New Roman" w:cs="Times New Roman"/>
        </w:rPr>
        <w:t xml:space="preserve">The Inuit Circumpolar Council (ICC) is a multilateral non-governmental organization that represents approximately 160,000 Inuit living in the Arctic regions of Alaska, </w:t>
      </w:r>
      <w:r w:rsidRPr="00F92912">
        <w:rPr>
          <w:rFonts w:ascii="Times New Roman" w:hAnsi="Times New Roman" w:cs="Times New Roman"/>
        </w:rPr>
        <w:t>Canada, Greenland and Chukotka,</w:t>
      </w:r>
      <w:r>
        <w:rPr>
          <w:rFonts w:ascii="Times New Roman" w:hAnsi="Times New Roman" w:cs="Times New Roman"/>
        </w:rPr>
        <w:t xml:space="preserve"> and</w:t>
      </w:r>
      <w:r w:rsidRPr="00F92912">
        <w:rPr>
          <w:rFonts w:ascii="Times New Roman" w:hAnsi="Times New Roman" w:cs="Times New Roman"/>
        </w:rPr>
        <w:t xml:space="preserve"> Russia</w:t>
      </w:r>
      <w:r>
        <w:rPr>
          <w:rFonts w:ascii="Times New Roman" w:hAnsi="Times New Roman" w:cs="Times New Roman"/>
        </w:rPr>
        <w:t>, and</w:t>
      </w:r>
      <w:r w:rsidR="00F42817">
        <w:rPr>
          <w:rFonts w:ascii="Times New Roman" w:hAnsi="Times New Roman" w:cs="Times New Roman"/>
        </w:rPr>
        <w:t xml:space="preserve"> is the </w:t>
      </w:r>
      <w:r w:rsidR="00985365">
        <w:rPr>
          <w:rFonts w:ascii="Times New Roman" w:hAnsi="Times New Roman" w:cs="Times New Roman"/>
        </w:rPr>
        <w:t>main forum</w:t>
      </w:r>
      <w:r w:rsidR="00F42817">
        <w:rPr>
          <w:rFonts w:ascii="Times New Roman" w:hAnsi="Times New Roman" w:cs="Times New Roman"/>
        </w:rPr>
        <w:t xml:space="preserve"> for advancing the rights and interests of the Inuit at the</w:t>
      </w:r>
      <w:r w:rsidR="001A5EE8">
        <w:rPr>
          <w:rFonts w:ascii="Times New Roman" w:hAnsi="Times New Roman" w:cs="Times New Roman"/>
        </w:rPr>
        <w:t xml:space="preserve"> Arctic regional </w:t>
      </w:r>
      <w:r w:rsidR="00F42817">
        <w:rPr>
          <w:rFonts w:ascii="Times New Roman" w:hAnsi="Times New Roman" w:cs="Times New Roman"/>
        </w:rPr>
        <w:t xml:space="preserve">level. </w:t>
      </w:r>
      <w:r w:rsidR="008E1ADF">
        <w:rPr>
          <w:rFonts w:ascii="Times New Roman" w:hAnsi="Times New Roman" w:cs="Times New Roman"/>
        </w:rPr>
        <w:t xml:space="preserve">The origins of circumpolar indigenous institution building are in oil and gas exploration, as </w:t>
      </w:r>
      <w:r w:rsidR="004B540A">
        <w:rPr>
          <w:rFonts w:ascii="Times New Roman" w:hAnsi="Times New Roman" w:cs="Times New Roman"/>
        </w:rPr>
        <w:t xml:space="preserve">the ICC held </w:t>
      </w:r>
      <w:proofErr w:type="gramStart"/>
      <w:r w:rsidR="004B540A">
        <w:rPr>
          <w:rFonts w:ascii="Times New Roman" w:hAnsi="Times New Roman" w:cs="Times New Roman"/>
        </w:rPr>
        <w:t>its</w:t>
      </w:r>
      <w:proofErr w:type="gramEnd"/>
      <w:r w:rsidR="004B540A">
        <w:rPr>
          <w:rFonts w:ascii="Times New Roman" w:hAnsi="Times New Roman" w:cs="Times New Roman"/>
        </w:rPr>
        <w:t xml:space="preserve"> first meeting </w:t>
      </w:r>
      <w:r w:rsidR="00735256">
        <w:rPr>
          <w:rFonts w:ascii="Times New Roman" w:hAnsi="Times New Roman" w:cs="Times New Roman"/>
        </w:rPr>
        <w:t>in 1977 in order to establish “a link between Inuit self-determination at home and sustainable circumpolar resource development”</w:t>
      </w:r>
      <w:r w:rsidR="004533FF">
        <w:rPr>
          <w:rFonts w:ascii="Times New Roman" w:hAnsi="Times New Roman" w:cs="Times New Roman"/>
        </w:rPr>
        <w:t xml:space="preserve"> </w:t>
      </w:r>
      <w:r w:rsidR="00735256">
        <w:rPr>
          <w:rFonts w:ascii="Times New Roman" w:hAnsi="Times New Roman" w:cs="Times New Roman"/>
        </w:rPr>
        <w:t>(</w:t>
      </w:r>
      <w:r w:rsidR="00180903">
        <w:rPr>
          <w:rFonts w:ascii="Times New Roman" w:hAnsi="Times New Roman" w:cs="Times New Roman"/>
        </w:rPr>
        <w:t>Shadian</w:t>
      </w:r>
      <w:r w:rsidR="00D07D8E">
        <w:rPr>
          <w:rFonts w:ascii="Times New Roman" w:hAnsi="Times New Roman" w:cs="Times New Roman"/>
        </w:rPr>
        <w:t xml:space="preserve">, 2014, p. </w:t>
      </w:r>
      <w:r w:rsidR="00735256">
        <w:rPr>
          <w:rFonts w:ascii="Times New Roman" w:hAnsi="Times New Roman" w:cs="Times New Roman"/>
        </w:rPr>
        <w:t>224</w:t>
      </w:r>
      <w:r w:rsidR="00180903">
        <w:rPr>
          <w:rFonts w:ascii="Times New Roman" w:hAnsi="Times New Roman" w:cs="Times New Roman"/>
        </w:rPr>
        <w:t>).</w:t>
      </w:r>
      <w:r w:rsidR="007123E8">
        <w:rPr>
          <w:rFonts w:ascii="Times New Roman" w:hAnsi="Times New Roman" w:cs="Times New Roman"/>
        </w:rPr>
        <w:t xml:space="preserve"> That is to</w:t>
      </w:r>
      <w:r w:rsidR="00C04E8C">
        <w:rPr>
          <w:rFonts w:ascii="Times New Roman" w:hAnsi="Times New Roman" w:cs="Times New Roman"/>
        </w:rPr>
        <w:t xml:space="preserve"> say, the ICC directly related</w:t>
      </w:r>
      <w:r w:rsidR="007123E8">
        <w:rPr>
          <w:rFonts w:ascii="Times New Roman" w:hAnsi="Times New Roman" w:cs="Times New Roman"/>
        </w:rPr>
        <w:t xml:space="preserve"> the daily survival of indigenous populations to </w:t>
      </w:r>
      <w:r w:rsidR="003F3A94">
        <w:rPr>
          <w:rFonts w:ascii="Times New Roman" w:hAnsi="Times New Roman" w:cs="Times New Roman"/>
        </w:rPr>
        <w:t xml:space="preserve">sustainability and the conservation of resources. </w:t>
      </w:r>
      <w:r w:rsidR="00744F93">
        <w:rPr>
          <w:rFonts w:ascii="Times New Roman" w:hAnsi="Times New Roman" w:cs="Times New Roman"/>
        </w:rPr>
        <w:t>Those who participated in the meeting</w:t>
      </w:r>
      <w:r w:rsidR="00AC60D5">
        <w:rPr>
          <w:rFonts w:ascii="Times New Roman" w:hAnsi="Times New Roman" w:cs="Times New Roman"/>
        </w:rPr>
        <w:t>, including Saa</w:t>
      </w:r>
      <w:r w:rsidR="002C2AD9">
        <w:rPr>
          <w:rFonts w:ascii="Times New Roman" w:hAnsi="Times New Roman" w:cs="Times New Roman"/>
        </w:rPr>
        <w:t>mi from Lapland, Sweden,</w:t>
      </w:r>
      <w:r w:rsidR="00C90539">
        <w:rPr>
          <w:rFonts w:ascii="Times New Roman" w:hAnsi="Times New Roman" w:cs="Times New Roman"/>
        </w:rPr>
        <w:t xml:space="preserve"> and</w:t>
      </w:r>
      <w:r w:rsidR="002C2AD9">
        <w:rPr>
          <w:rFonts w:ascii="Times New Roman" w:hAnsi="Times New Roman" w:cs="Times New Roman"/>
        </w:rPr>
        <w:t xml:space="preserve"> Finland</w:t>
      </w:r>
      <w:r w:rsidR="00C90539">
        <w:rPr>
          <w:rFonts w:ascii="Times New Roman" w:hAnsi="Times New Roman" w:cs="Times New Roman"/>
        </w:rPr>
        <w:t>;</w:t>
      </w:r>
      <w:r w:rsidR="002C2AD9">
        <w:rPr>
          <w:rFonts w:ascii="Times New Roman" w:hAnsi="Times New Roman" w:cs="Times New Roman"/>
        </w:rPr>
        <w:t xml:space="preserve"> several Greenlandic groups</w:t>
      </w:r>
      <w:r w:rsidR="00C90539">
        <w:rPr>
          <w:rFonts w:ascii="Times New Roman" w:hAnsi="Times New Roman" w:cs="Times New Roman"/>
        </w:rPr>
        <w:t>;</w:t>
      </w:r>
      <w:r w:rsidR="002C2AD9">
        <w:rPr>
          <w:rFonts w:ascii="Times New Roman" w:hAnsi="Times New Roman" w:cs="Times New Roman"/>
        </w:rPr>
        <w:t xml:space="preserve"> and Inuit and First Nation tribes from the Northwest Territories and Yukon, </w:t>
      </w:r>
      <w:r w:rsidR="00744F93">
        <w:rPr>
          <w:rFonts w:ascii="Times New Roman" w:hAnsi="Times New Roman" w:cs="Times New Roman"/>
        </w:rPr>
        <w:t>demanded that</w:t>
      </w:r>
      <w:r w:rsidR="00FC2F44">
        <w:rPr>
          <w:rFonts w:ascii="Times New Roman" w:hAnsi="Times New Roman" w:cs="Times New Roman"/>
        </w:rPr>
        <w:t xml:space="preserve"> indigenous populations in the Arcti</w:t>
      </w:r>
      <w:r w:rsidR="00F5696E">
        <w:rPr>
          <w:rFonts w:ascii="Times New Roman" w:hAnsi="Times New Roman" w:cs="Times New Roman"/>
        </w:rPr>
        <w:t xml:space="preserve">c be recognized as people with full </w:t>
      </w:r>
      <w:r w:rsidR="00FC2F44">
        <w:rPr>
          <w:rFonts w:ascii="Times New Roman" w:hAnsi="Times New Roman" w:cs="Times New Roman"/>
        </w:rPr>
        <w:t>rights</w:t>
      </w:r>
      <w:r w:rsidR="00C90539">
        <w:rPr>
          <w:rFonts w:ascii="Times New Roman" w:hAnsi="Times New Roman" w:cs="Times New Roman"/>
        </w:rPr>
        <w:t xml:space="preserve">. These native tribes </w:t>
      </w:r>
      <w:r w:rsidR="000F339C">
        <w:rPr>
          <w:rFonts w:ascii="Times New Roman" w:hAnsi="Times New Roman" w:cs="Times New Roman"/>
        </w:rPr>
        <w:t xml:space="preserve">were </w:t>
      </w:r>
      <w:r w:rsidR="002E1E81">
        <w:rPr>
          <w:rFonts w:ascii="Times New Roman" w:hAnsi="Times New Roman" w:cs="Times New Roman"/>
        </w:rPr>
        <w:t>able to mobilize in response to</w:t>
      </w:r>
      <w:r w:rsidR="000F339C">
        <w:rPr>
          <w:rFonts w:ascii="Times New Roman" w:hAnsi="Times New Roman" w:cs="Times New Roman"/>
        </w:rPr>
        <w:t xml:space="preserve"> </w:t>
      </w:r>
      <w:r w:rsidR="002F5293">
        <w:rPr>
          <w:rFonts w:ascii="Times New Roman" w:hAnsi="Times New Roman" w:cs="Times New Roman"/>
        </w:rPr>
        <w:t>resource conflicts</w:t>
      </w:r>
      <w:r w:rsidR="002E1E81">
        <w:rPr>
          <w:rFonts w:ascii="Times New Roman" w:hAnsi="Times New Roman" w:cs="Times New Roman"/>
        </w:rPr>
        <w:t xml:space="preserve"> with states and garner international attention </w:t>
      </w:r>
      <w:r w:rsidR="00922C6F">
        <w:rPr>
          <w:rFonts w:ascii="Times New Roman" w:hAnsi="Times New Roman" w:cs="Times New Roman"/>
        </w:rPr>
        <w:t xml:space="preserve">on issues relating to </w:t>
      </w:r>
      <w:r w:rsidR="000F0257">
        <w:rPr>
          <w:rFonts w:ascii="Times New Roman" w:hAnsi="Times New Roman" w:cs="Times New Roman"/>
        </w:rPr>
        <w:t>resource development, political autonomy, and the fundamental rights of indigenous peoples.</w:t>
      </w:r>
      <w:r w:rsidR="00C670DA">
        <w:rPr>
          <w:rFonts w:ascii="Times New Roman" w:hAnsi="Times New Roman" w:cs="Times New Roman"/>
        </w:rPr>
        <w:t xml:space="preserve"> Furthermore,</w:t>
      </w:r>
      <w:r w:rsidR="000F0257">
        <w:rPr>
          <w:rFonts w:ascii="Times New Roman" w:hAnsi="Times New Roman" w:cs="Times New Roman"/>
        </w:rPr>
        <w:t xml:space="preserve"> </w:t>
      </w:r>
      <w:r w:rsidR="00F07880">
        <w:rPr>
          <w:rFonts w:ascii="Times New Roman" w:hAnsi="Times New Roman" w:cs="Times New Roman"/>
        </w:rPr>
        <w:t>the ICC outlined</w:t>
      </w:r>
      <w:r w:rsidR="00C670DA">
        <w:rPr>
          <w:rFonts w:ascii="Times New Roman" w:hAnsi="Times New Roman" w:cs="Times New Roman"/>
        </w:rPr>
        <w:t xml:space="preserve"> its Arctic policy in 1992, which resulted in </w:t>
      </w:r>
      <w:r w:rsidR="002F5293">
        <w:rPr>
          <w:rFonts w:ascii="Times New Roman" w:hAnsi="Times New Roman" w:cs="Times New Roman"/>
        </w:rPr>
        <w:t>the creation of legal regimes with enforcement capabilities within each nation</w:t>
      </w:r>
      <w:r w:rsidR="002242D1">
        <w:rPr>
          <w:rFonts w:ascii="Times New Roman" w:hAnsi="Times New Roman" w:cs="Times New Roman"/>
        </w:rPr>
        <w:t xml:space="preserve">-state and </w:t>
      </w:r>
      <w:r w:rsidR="002F5293">
        <w:rPr>
          <w:rFonts w:ascii="Times New Roman" w:hAnsi="Times New Roman" w:cs="Times New Roman"/>
        </w:rPr>
        <w:t xml:space="preserve">increased </w:t>
      </w:r>
      <w:r w:rsidR="002242D1">
        <w:rPr>
          <w:rFonts w:ascii="Times New Roman" w:hAnsi="Times New Roman" w:cs="Times New Roman"/>
        </w:rPr>
        <w:t xml:space="preserve">attention to </w:t>
      </w:r>
      <w:r w:rsidR="002F5293">
        <w:rPr>
          <w:rFonts w:ascii="Times New Roman" w:hAnsi="Times New Roman" w:cs="Times New Roman"/>
        </w:rPr>
        <w:t>offshore oil and gas development</w:t>
      </w:r>
      <w:r w:rsidR="002242D1">
        <w:rPr>
          <w:rFonts w:ascii="Times New Roman" w:hAnsi="Times New Roman" w:cs="Times New Roman"/>
        </w:rPr>
        <w:t xml:space="preserve">. In </w:t>
      </w:r>
      <w:r w:rsidR="009C610A">
        <w:rPr>
          <w:rFonts w:ascii="Times New Roman" w:hAnsi="Times New Roman" w:cs="Times New Roman"/>
        </w:rPr>
        <w:t xml:space="preserve">its 1992 </w:t>
      </w:r>
      <w:r w:rsidR="002242D1" w:rsidRPr="002242D1">
        <w:rPr>
          <w:rFonts w:ascii="Times New Roman" w:hAnsi="Times New Roman" w:cs="Times New Roman"/>
        </w:rPr>
        <w:t>Principles and Elements for a Comprehensive Arctic Policy</w:t>
      </w:r>
      <w:r w:rsidR="009C610A">
        <w:rPr>
          <w:rFonts w:ascii="Times New Roman" w:hAnsi="Times New Roman" w:cs="Times New Roman"/>
        </w:rPr>
        <w:t xml:space="preserve">, the ICC </w:t>
      </w:r>
      <w:r w:rsidR="00072CEE">
        <w:rPr>
          <w:rFonts w:ascii="Times New Roman" w:hAnsi="Times New Roman" w:cs="Times New Roman"/>
        </w:rPr>
        <w:t>insisted</w:t>
      </w:r>
      <w:r w:rsidR="00635CC3">
        <w:rPr>
          <w:rFonts w:ascii="Times New Roman" w:hAnsi="Times New Roman" w:cs="Times New Roman"/>
        </w:rPr>
        <w:t xml:space="preserve"> on</w:t>
      </w:r>
      <w:r w:rsidR="009C610A">
        <w:rPr>
          <w:rFonts w:ascii="Times New Roman" w:hAnsi="Times New Roman" w:cs="Times New Roman"/>
        </w:rPr>
        <w:t xml:space="preserve"> </w:t>
      </w:r>
      <w:r w:rsidR="00635CC3">
        <w:rPr>
          <w:rFonts w:ascii="Times New Roman" w:hAnsi="Times New Roman" w:cs="Times New Roman"/>
        </w:rPr>
        <w:t>more preparation for a major blowout of in the Arctic, with adequate equipment and well-trained personnel, the development of a yearly contingency plan by Arctic state government, Inuit</w:t>
      </w:r>
      <w:r w:rsidR="00F3010F">
        <w:rPr>
          <w:rFonts w:ascii="Times New Roman" w:hAnsi="Times New Roman" w:cs="Times New Roman"/>
        </w:rPr>
        <w:t>, and industry representatives, rules for requesting pe</w:t>
      </w:r>
      <w:r w:rsidR="00A80D46">
        <w:rPr>
          <w:rFonts w:ascii="Times New Roman" w:hAnsi="Times New Roman" w:cs="Times New Roman"/>
        </w:rPr>
        <w:t>rmission to drill, and agreement from</w:t>
      </w:r>
      <w:r w:rsidR="00F3010F">
        <w:rPr>
          <w:rFonts w:ascii="Times New Roman" w:hAnsi="Times New Roman" w:cs="Times New Roman"/>
        </w:rPr>
        <w:t xml:space="preserve"> the responsible party</w:t>
      </w:r>
      <w:r w:rsidR="00A80D46">
        <w:rPr>
          <w:rFonts w:ascii="Times New Roman" w:hAnsi="Times New Roman" w:cs="Times New Roman"/>
        </w:rPr>
        <w:t xml:space="preserve"> to cover the costs of a worst-case scenario spill re</w:t>
      </w:r>
      <w:r w:rsidR="00A902F2">
        <w:rPr>
          <w:rFonts w:ascii="Times New Roman" w:hAnsi="Times New Roman" w:cs="Times New Roman"/>
        </w:rPr>
        <w:t>s</w:t>
      </w:r>
      <w:r w:rsidR="00A80D46">
        <w:rPr>
          <w:rFonts w:ascii="Times New Roman" w:hAnsi="Times New Roman" w:cs="Times New Roman"/>
        </w:rPr>
        <w:t>ponse</w:t>
      </w:r>
      <w:r w:rsidR="00F3010F">
        <w:rPr>
          <w:rFonts w:ascii="Times New Roman" w:hAnsi="Times New Roman" w:cs="Times New Roman"/>
        </w:rPr>
        <w:t xml:space="preserve"> (ICC 1992b: 65-66).</w:t>
      </w:r>
      <w:r w:rsidR="00510649">
        <w:rPr>
          <w:rFonts w:ascii="Times New Roman" w:hAnsi="Times New Roman" w:cs="Times New Roman"/>
        </w:rPr>
        <w:t xml:space="preserve"> </w:t>
      </w:r>
    </w:p>
    <w:p w14:paraId="1DE9A19C" w14:textId="199E1052" w:rsidR="0076001F" w:rsidRDefault="00510649" w:rsidP="00F92912">
      <w:pPr>
        <w:spacing w:line="480" w:lineRule="auto"/>
        <w:ind w:firstLine="720"/>
        <w:rPr>
          <w:rFonts w:ascii="Times New Roman" w:hAnsi="Times New Roman" w:cs="Times New Roman"/>
        </w:rPr>
      </w:pPr>
      <w:r>
        <w:rPr>
          <w:rFonts w:ascii="Times New Roman" w:hAnsi="Times New Roman" w:cs="Times New Roman"/>
        </w:rPr>
        <w:t>Furthermore, the Arctic states often used the policies developed by the ICC as a guide for sustainable</w:t>
      </w:r>
      <w:r w:rsidR="007A7C89">
        <w:rPr>
          <w:rFonts w:ascii="Times New Roman" w:hAnsi="Times New Roman" w:cs="Times New Roman"/>
        </w:rPr>
        <w:t xml:space="preserve"> developm</w:t>
      </w:r>
      <w:r w:rsidR="007013DA">
        <w:rPr>
          <w:rFonts w:ascii="Times New Roman" w:hAnsi="Times New Roman" w:cs="Times New Roman"/>
        </w:rPr>
        <w:t>ent in the region, as well as a guide for t</w:t>
      </w:r>
      <w:r w:rsidR="00F61C58">
        <w:rPr>
          <w:rFonts w:ascii="Times New Roman" w:hAnsi="Times New Roman" w:cs="Times New Roman"/>
        </w:rPr>
        <w:t>heir own environmental policies</w:t>
      </w:r>
      <w:r w:rsidR="008702F8">
        <w:rPr>
          <w:rFonts w:ascii="Times New Roman" w:hAnsi="Times New Roman" w:cs="Times New Roman"/>
        </w:rPr>
        <w:t>.</w:t>
      </w:r>
      <w:r w:rsidR="008E10D5">
        <w:rPr>
          <w:rFonts w:ascii="Times New Roman" w:hAnsi="Times New Roman" w:cs="Times New Roman"/>
        </w:rPr>
        <w:t xml:space="preserve"> </w:t>
      </w:r>
      <w:r w:rsidR="007013DA">
        <w:rPr>
          <w:rFonts w:ascii="Times New Roman" w:hAnsi="Times New Roman" w:cs="Times New Roman"/>
        </w:rPr>
        <w:t>For example, the Arctic states would not come together to address the issue of Arctic oil and gas development until the Arctic Council’s publication of it</w:t>
      </w:r>
      <w:r w:rsidR="00434EFF">
        <w:rPr>
          <w:rFonts w:ascii="Times New Roman" w:hAnsi="Times New Roman" w:cs="Times New Roman"/>
        </w:rPr>
        <w:t>s</w:t>
      </w:r>
      <w:r w:rsidR="007013DA">
        <w:rPr>
          <w:rFonts w:ascii="Times New Roman" w:hAnsi="Times New Roman" w:cs="Times New Roman"/>
        </w:rPr>
        <w:t xml:space="preserve"> </w:t>
      </w:r>
      <w:r w:rsidR="007013DA" w:rsidRPr="00784891">
        <w:rPr>
          <w:rFonts w:ascii="Times New Roman" w:hAnsi="Times New Roman" w:cs="Times New Roman"/>
          <w:i/>
        </w:rPr>
        <w:t>Offshore Oil and Gas Guidelines</w:t>
      </w:r>
      <w:r w:rsidR="007013DA">
        <w:rPr>
          <w:rFonts w:ascii="Times New Roman" w:hAnsi="Times New Roman" w:cs="Times New Roman"/>
        </w:rPr>
        <w:t xml:space="preserve"> in 1997, followed by </w:t>
      </w:r>
      <w:r w:rsidR="00434EFF">
        <w:rPr>
          <w:rFonts w:ascii="Times New Roman" w:hAnsi="Times New Roman" w:cs="Times New Roman"/>
        </w:rPr>
        <w:t xml:space="preserve">its 2008 </w:t>
      </w:r>
      <w:r w:rsidR="00434EFF" w:rsidRPr="006000E0">
        <w:rPr>
          <w:rFonts w:ascii="Times New Roman" w:hAnsi="Times New Roman" w:cs="Times New Roman"/>
          <w:i/>
        </w:rPr>
        <w:t>Arctic Oil and Gas Assessment</w:t>
      </w:r>
      <w:r w:rsidR="006000E0">
        <w:rPr>
          <w:rFonts w:ascii="Times New Roman" w:hAnsi="Times New Roman" w:cs="Times New Roman"/>
        </w:rPr>
        <w:t xml:space="preserve">, which </w:t>
      </w:r>
      <w:r w:rsidR="00784891" w:rsidRPr="00784891">
        <w:rPr>
          <w:rFonts w:ascii="Times New Roman" w:hAnsi="Times New Roman" w:cs="Times New Roman"/>
        </w:rPr>
        <w:t>repeated</w:t>
      </w:r>
      <w:r w:rsidR="003F00F7">
        <w:rPr>
          <w:rFonts w:ascii="Times New Roman" w:hAnsi="Times New Roman" w:cs="Times New Roman"/>
        </w:rPr>
        <w:t xml:space="preserve"> the ICC’s previous calls for resource development planning and building</w:t>
      </w:r>
      <w:r w:rsidR="002F295B">
        <w:rPr>
          <w:rFonts w:ascii="Times New Roman" w:hAnsi="Times New Roman" w:cs="Times New Roman"/>
        </w:rPr>
        <w:t xml:space="preserve"> an</w:t>
      </w:r>
      <w:r w:rsidR="003F00F7">
        <w:rPr>
          <w:rFonts w:ascii="Times New Roman" w:hAnsi="Times New Roman" w:cs="Times New Roman"/>
        </w:rPr>
        <w:t xml:space="preserve"> inter-Arctic regime to</w:t>
      </w:r>
      <w:r w:rsidR="002F295B">
        <w:rPr>
          <w:rFonts w:ascii="Times New Roman" w:hAnsi="Times New Roman" w:cs="Times New Roman"/>
        </w:rPr>
        <w:t xml:space="preserve"> gain more control over offshore oil and gas projects</w:t>
      </w:r>
      <w:r w:rsidR="003F00F7">
        <w:rPr>
          <w:rFonts w:ascii="Times New Roman" w:hAnsi="Times New Roman" w:cs="Times New Roman"/>
        </w:rPr>
        <w:t xml:space="preserve"> </w:t>
      </w:r>
      <w:r w:rsidR="00434EFF">
        <w:rPr>
          <w:rFonts w:ascii="Times New Roman" w:hAnsi="Times New Roman" w:cs="Times New Roman"/>
        </w:rPr>
        <w:t>(</w:t>
      </w:r>
      <w:r w:rsidR="003F00F7">
        <w:rPr>
          <w:rFonts w:ascii="Times New Roman" w:hAnsi="Times New Roman" w:cs="Times New Roman"/>
        </w:rPr>
        <w:t>Shadian</w:t>
      </w:r>
      <w:r w:rsidR="00D07D8E">
        <w:rPr>
          <w:rFonts w:ascii="Times New Roman" w:hAnsi="Times New Roman" w:cs="Times New Roman"/>
        </w:rPr>
        <w:t>, 2014, p.</w:t>
      </w:r>
      <w:r w:rsidR="003F00F7">
        <w:rPr>
          <w:rFonts w:ascii="Times New Roman" w:hAnsi="Times New Roman" w:cs="Times New Roman"/>
        </w:rPr>
        <w:t xml:space="preserve"> 237).</w:t>
      </w:r>
      <w:r w:rsidR="008E10D5">
        <w:rPr>
          <w:rFonts w:ascii="Times New Roman" w:hAnsi="Times New Roman" w:cs="Times New Roman"/>
        </w:rPr>
        <w:t xml:space="preserve"> </w:t>
      </w:r>
      <w:r w:rsidR="00A902F2">
        <w:rPr>
          <w:rFonts w:ascii="Times New Roman" w:hAnsi="Times New Roman" w:cs="Times New Roman"/>
        </w:rPr>
        <w:t>The IC</w:t>
      </w:r>
      <w:r w:rsidR="00F31C71">
        <w:rPr>
          <w:rFonts w:ascii="Times New Roman" w:hAnsi="Times New Roman" w:cs="Times New Roman"/>
        </w:rPr>
        <w:t>C as an</w:t>
      </w:r>
      <w:r w:rsidR="00A902F2">
        <w:rPr>
          <w:rFonts w:ascii="Times New Roman" w:hAnsi="Times New Roman" w:cs="Times New Roman"/>
        </w:rPr>
        <w:t xml:space="preserve"> actor in the Arctic re</w:t>
      </w:r>
      <w:r w:rsidR="00F31C71">
        <w:rPr>
          <w:rFonts w:ascii="Times New Roman" w:hAnsi="Times New Roman" w:cs="Times New Roman"/>
        </w:rPr>
        <w:t>gional policy scene has successfully taken action to regulate</w:t>
      </w:r>
      <w:r w:rsidR="00A902F2">
        <w:rPr>
          <w:rFonts w:ascii="Times New Roman" w:hAnsi="Times New Roman" w:cs="Times New Roman"/>
        </w:rPr>
        <w:t xml:space="preserve"> offshore oil and gas exploration and has pushed for more recognition of threats to indigenous communities in the Arcti</w:t>
      </w:r>
      <w:r w:rsidR="00F31C71">
        <w:rPr>
          <w:rFonts w:ascii="Times New Roman" w:hAnsi="Times New Roman" w:cs="Times New Roman"/>
        </w:rPr>
        <w:t>c in the event of a major spill</w:t>
      </w:r>
      <w:r w:rsidR="00A902F2">
        <w:rPr>
          <w:rFonts w:ascii="Times New Roman" w:hAnsi="Times New Roman" w:cs="Times New Roman"/>
        </w:rPr>
        <w:t xml:space="preserve">.   </w:t>
      </w:r>
    </w:p>
    <w:p w14:paraId="608E893E" w14:textId="37EEC5A7" w:rsidR="00072CEE" w:rsidRPr="00F07880" w:rsidRDefault="002D78B4" w:rsidP="001F178F">
      <w:pPr>
        <w:spacing w:line="480" w:lineRule="auto"/>
        <w:ind w:firstLine="720"/>
        <w:outlineLvl w:val="0"/>
        <w:rPr>
          <w:rFonts w:ascii="Times New Roman" w:hAnsi="Times New Roman" w:cs="Times New Roman"/>
          <w:b/>
        </w:rPr>
      </w:pPr>
      <w:r>
        <w:rPr>
          <w:rFonts w:ascii="Times New Roman" w:hAnsi="Times New Roman" w:cs="Times New Roman"/>
          <w:b/>
        </w:rPr>
        <w:t>I</w:t>
      </w:r>
      <w:r w:rsidR="00072CEE" w:rsidRPr="00F07880">
        <w:rPr>
          <w:rFonts w:ascii="Times New Roman" w:hAnsi="Times New Roman" w:cs="Times New Roman"/>
          <w:b/>
        </w:rPr>
        <w:t>I. Limited</w:t>
      </w:r>
      <w:r w:rsidR="00072CEE">
        <w:rPr>
          <w:rFonts w:ascii="Times New Roman" w:hAnsi="Times New Roman" w:cs="Times New Roman"/>
          <w:b/>
        </w:rPr>
        <w:t xml:space="preserve"> Spill</w:t>
      </w:r>
      <w:r w:rsidR="00072CEE" w:rsidRPr="00F07880">
        <w:rPr>
          <w:rFonts w:ascii="Times New Roman" w:hAnsi="Times New Roman" w:cs="Times New Roman"/>
          <w:b/>
        </w:rPr>
        <w:t xml:space="preserve"> Response Capab</w:t>
      </w:r>
      <w:r w:rsidR="00072CEE">
        <w:rPr>
          <w:rFonts w:ascii="Times New Roman" w:hAnsi="Times New Roman" w:cs="Times New Roman"/>
          <w:b/>
        </w:rPr>
        <w:t>ilities in the Arctic &amp;</w:t>
      </w:r>
      <w:r w:rsidR="00072CEE" w:rsidRPr="00F07880">
        <w:rPr>
          <w:rFonts w:ascii="Times New Roman" w:hAnsi="Times New Roman" w:cs="Times New Roman"/>
          <w:b/>
        </w:rPr>
        <w:t xml:space="preserve"> Impacts on Native Tribes </w:t>
      </w:r>
    </w:p>
    <w:p w14:paraId="5734029D" w14:textId="77777777" w:rsidR="00072CEE" w:rsidRDefault="00072CEE" w:rsidP="00072CEE">
      <w:pPr>
        <w:spacing w:line="480" w:lineRule="auto"/>
        <w:ind w:firstLine="720"/>
        <w:rPr>
          <w:rFonts w:ascii="Times New Roman" w:hAnsi="Times New Roman" w:cs="Times New Roman"/>
        </w:rPr>
      </w:pPr>
      <w:r>
        <w:rPr>
          <w:rFonts w:ascii="Times New Roman" w:hAnsi="Times New Roman" w:cs="Times New Roman"/>
        </w:rPr>
        <w:t xml:space="preserve">The lack of preparation for a potential oil spill, limited response capabilities due to the harsh climate, and the presence of offshore oilrigs drilling wells into the seabed threaten the food supply and disrupt the way of life for indigenous populations in the Arctic. </w:t>
      </w:r>
    </w:p>
    <w:p w14:paraId="01551AE1" w14:textId="54C1E55B" w:rsidR="00072CEE" w:rsidRDefault="00072CEE" w:rsidP="00072CEE">
      <w:pPr>
        <w:spacing w:line="480" w:lineRule="auto"/>
        <w:ind w:firstLine="720"/>
        <w:rPr>
          <w:rFonts w:ascii="Times New Roman" w:hAnsi="Times New Roman" w:cs="Times New Roman"/>
        </w:rPr>
      </w:pPr>
      <w:r>
        <w:rPr>
          <w:rFonts w:ascii="Times New Roman" w:hAnsi="Times New Roman" w:cs="Times New Roman"/>
        </w:rPr>
        <w:t xml:space="preserve">The harsh climate and environment of the Arctic, constraints on response logistics and equipment, and the fragility of the ecosystem and limited options for restoration all limit the effectiveness of the response in the event of a </w:t>
      </w:r>
      <w:r w:rsidR="00AC2E05">
        <w:rPr>
          <w:rFonts w:ascii="Times New Roman" w:hAnsi="Times New Roman" w:cs="Times New Roman"/>
        </w:rPr>
        <w:t xml:space="preserve">major oil spill in the Arctic. </w:t>
      </w:r>
      <w:r>
        <w:rPr>
          <w:rFonts w:ascii="Times New Roman" w:hAnsi="Times New Roman" w:cs="Times New Roman"/>
        </w:rPr>
        <w:t>Different regulatory req</w:t>
      </w:r>
      <w:r w:rsidR="00AC2E05">
        <w:rPr>
          <w:rFonts w:ascii="Times New Roman" w:hAnsi="Times New Roman" w:cs="Times New Roman"/>
        </w:rPr>
        <w:t>uirements for each Arctic state also complicate oil spill response</w:t>
      </w:r>
      <w:r>
        <w:rPr>
          <w:rFonts w:ascii="Times New Roman" w:hAnsi="Times New Roman" w:cs="Times New Roman"/>
        </w:rPr>
        <w:t xml:space="preserve">. In the United States, The Bureau of Ocean Energy Management (BOEMRE) and </w:t>
      </w:r>
      <w:r w:rsidRPr="00F8246F">
        <w:rPr>
          <w:rFonts w:ascii="Times New Roman" w:hAnsi="Times New Roman" w:cs="Times New Roman"/>
        </w:rPr>
        <w:t>Alaska Department of Environmental Conservation</w:t>
      </w:r>
      <w:r>
        <w:rPr>
          <w:rFonts w:ascii="Times New Roman" w:hAnsi="Times New Roman" w:cs="Times New Roman"/>
        </w:rPr>
        <w:t>, in addition to requiring a permit to conduct offshore oil exploration in the Arctic, also require an emergency response plan, including a spill management team, designated locations for response operations centers, and a list of procedures to</w:t>
      </w:r>
      <w:r w:rsidR="004006EA">
        <w:rPr>
          <w:rFonts w:ascii="Times New Roman" w:hAnsi="Times New Roman" w:cs="Times New Roman"/>
        </w:rPr>
        <w:t xml:space="preserve"> be followed after the spill (</w:t>
      </w:r>
      <w:r w:rsidR="004006EA" w:rsidRPr="00C8506E">
        <w:rPr>
          <w:rFonts w:ascii="Times New Roman" w:hAnsi="Times New Roman" w:cs="Times New Roman"/>
        </w:rPr>
        <w:t xml:space="preserve">National Commission on the BP Deepwater Horizon </w:t>
      </w:r>
      <w:r w:rsidR="004006EA">
        <w:rPr>
          <w:rFonts w:ascii="Times New Roman" w:hAnsi="Times New Roman" w:cs="Times New Roman"/>
        </w:rPr>
        <w:t>Oil Spill and Offshore Drilling, 2010, p.</w:t>
      </w:r>
      <w:r>
        <w:rPr>
          <w:rFonts w:ascii="Times New Roman" w:hAnsi="Times New Roman" w:cs="Times New Roman"/>
        </w:rPr>
        <w:t xml:space="preserve"> 6). However, these establis</w:t>
      </w:r>
      <w:r w:rsidR="00064318">
        <w:rPr>
          <w:rFonts w:ascii="Times New Roman" w:hAnsi="Times New Roman" w:cs="Times New Roman"/>
        </w:rPr>
        <w:t>hed response procedures would not be able to</w:t>
      </w:r>
      <w:r>
        <w:rPr>
          <w:rFonts w:ascii="Times New Roman" w:hAnsi="Times New Roman" w:cs="Times New Roman"/>
        </w:rPr>
        <w:t xml:space="preserve"> overcome the challenges po</w:t>
      </w:r>
      <w:r w:rsidR="00064318">
        <w:rPr>
          <w:rFonts w:ascii="Times New Roman" w:hAnsi="Times New Roman" w:cs="Times New Roman"/>
        </w:rPr>
        <w:t>sed by the environment itself in</w:t>
      </w:r>
      <w:r>
        <w:rPr>
          <w:rFonts w:ascii="Times New Roman" w:hAnsi="Times New Roman" w:cs="Times New Roman"/>
        </w:rPr>
        <w:t xml:space="preserve"> responding to a spill in the Arctic. These challenges include sea ice, temperature [which affects the oil’s pour point and speed of degradation], wind and wave activity, and darkness. These environmental conditions increase the response gap, effectively limiting the amount of time that teams can respond to the spill. Researchers in the Prince William Sound</w:t>
      </w:r>
      <w:r w:rsidR="00064318">
        <w:rPr>
          <w:rFonts w:ascii="Times New Roman" w:hAnsi="Times New Roman" w:cs="Times New Roman"/>
        </w:rPr>
        <w:t xml:space="preserve"> have found</w:t>
      </w:r>
      <w:r w:rsidR="00D37AC1">
        <w:rPr>
          <w:rFonts w:ascii="Times New Roman" w:hAnsi="Times New Roman" w:cs="Times New Roman"/>
        </w:rPr>
        <w:t xml:space="preserve"> that response is</w:t>
      </w:r>
      <w:r>
        <w:rPr>
          <w:rFonts w:ascii="Times New Roman" w:hAnsi="Times New Roman" w:cs="Times New Roman"/>
        </w:rPr>
        <w:t xml:space="preserve"> not possible 38 percent of the time, which rose to 65 percent of the time during the winter season (</w:t>
      </w:r>
      <w:r w:rsidRPr="005A1FD2">
        <w:rPr>
          <w:rFonts w:ascii="Times New Roman" w:hAnsi="Times New Roman" w:cs="Times New Roman"/>
        </w:rPr>
        <w:t>Nuka Research and Planning Group</w:t>
      </w:r>
      <w:r w:rsidR="00C777D8">
        <w:rPr>
          <w:rFonts w:ascii="Times New Roman" w:hAnsi="Times New Roman" w:cs="Times New Roman"/>
        </w:rPr>
        <w:t>, 2007</w:t>
      </w:r>
      <w:r>
        <w:rPr>
          <w:rFonts w:ascii="Times New Roman" w:hAnsi="Times New Roman" w:cs="Times New Roman"/>
        </w:rPr>
        <w:t xml:space="preserve">). The distance of Coast Guard operations bases from drilling areas in the Artic also presents another issue, as it will take the Coast Guard a long time to reach the spill in order to oversee the response, including working with the provided </w:t>
      </w:r>
      <w:r w:rsidR="00AD36E8">
        <w:rPr>
          <w:rFonts w:ascii="Times New Roman" w:hAnsi="Times New Roman" w:cs="Times New Roman"/>
        </w:rPr>
        <w:t>equipment and response teams (</w:t>
      </w:r>
      <w:r w:rsidR="00AD36E8" w:rsidRPr="00C8506E">
        <w:rPr>
          <w:rFonts w:ascii="Times New Roman" w:hAnsi="Times New Roman" w:cs="Times New Roman"/>
        </w:rPr>
        <w:t xml:space="preserve">National Commission on the BP Deepwater Horizon </w:t>
      </w:r>
      <w:r w:rsidR="00AD36E8">
        <w:rPr>
          <w:rFonts w:ascii="Times New Roman" w:hAnsi="Times New Roman" w:cs="Times New Roman"/>
        </w:rPr>
        <w:t>Oil Spill and Offshore Drilling, 2010, p</w:t>
      </w:r>
      <w:r w:rsidR="00D37AC1">
        <w:rPr>
          <w:rFonts w:ascii="Times New Roman" w:hAnsi="Times New Roman" w:cs="Times New Roman"/>
        </w:rPr>
        <w:t>.</w:t>
      </w:r>
      <w:r>
        <w:rPr>
          <w:rFonts w:ascii="Times New Roman" w:hAnsi="Times New Roman" w:cs="Times New Roman"/>
        </w:rPr>
        <w:t xml:space="preserve"> 19).  This indicates that an oil spill in the Artic would have devastating consequences for native communities, as organizing an effective response would not always be possible and large percentages of the oil would remain unrecover</w:t>
      </w:r>
      <w:r w:rsidR="00353BAE">
        <w:rPr>
          <w:rFonts w:ascii="Times New Roman" w:hAnsi="Times New Roman" w:cs="Times New Roman"/>
        </w:rPr>
        <w:t xml:space="preserve">ed. </w:t>
      </w:r>
      <w:r>
        <w:rPr>
          <w:rFonts w:ascii="Times New Roman" w:hAnsi="Times New Roman" w:cs="Times New Roman"/>
        </w:rPr>
        <w:t xml:space="preserve"> </w:t>
      </w:r>
    </w:p>
    <w:p w14:paraId="38F4D50C" w14:textId="43BD719E" w:rsidR="00072CEE" w:rsidRDefault="00072CEE" w:rsidP="00072CEE">
      <w:pPr>
        <w:spacing w:line="480" w:lineRule="auto"/>
        <w:ind w:firstLine="720"/>
        <w:rPr>
          <w:rFonts w:ascii="Times New Roman" w:hAnsi="Times New Roman" w:cs="Times New Roman"/>
        </w:rPr>
      </w:pPr>
      <w:r>
        <w:rPr>
          <w:rFonts w:ascii="Times New Roman" w:hAnsi="Times New Roman" w:cs="Times New Roman"/>
        </w:rPr>
        <w:t xml:space="preserve">Ongoing oil drilling activities </w:t>
      </w:r>
      <w:r w:rsidRPr="000104CF">
        <w:rPr>
          <w:rFonts w:ascii="Times New Roman" w:hAnsi="Times New Roman" w:cs="Times New Roman"/>
        </w:rPr>
        <w:t>compromise</w:t>
      </w:r>
      <w:r>
        <w:rPr>
          <w:rFonts w:ascii="Times New Roman" w:hAnsi="Times New Roman" w:cs="Times New Roman"/>
        </w:rPr>
        <w:t xml:space="preserve"> subsistence living and cultural practices of indigenous peoples. The lives of indigenous peoples are directly connected to the environment that supports them. </w:t>
      </w:r>
      <w:r w:rsidR="00AC60D5">
        <w:rPr>
          <w:rFonts w:ascii="Times New Roman" w:hAnsi="Times New Roman" w:cs="Times New Roman"/>
        </w:rPr>
        <w:t>The Inuit</w:t>
      </w:r>
      <w:r>
        <w:rPr>
          <w:rFonts w:ascii="Times New Roman" w:hAnsi="Times New Roman" w:cs="Times New Roman"/>
        </w:rPr>
        <w:t>, for example, catch 80 percent of their food source in coastal waters and rely on local marine wildlife, such as the bowhead whale, for survival. An Inuit tribe in Alaska, the Inupiat, is limited to catching 10 bowhead whales each year, and the first nine boats to harpoon a whale receive equal shares with the lead whaling crew. The skull is then traditionally returned to the sea, an act that symbolizes the “regenerative cycle of life and death” (Hagopian</w:t>
      </w:r>
      <w:r w:rsidR="00453372">
        <w:rPr>
          <w:rFonts w:ascii="Times New Roman" w:hAnsi="Times New Roman" w:cs="Times New Roman"/>
        </w:rPr>
        <w:t>,</w:t>
      </w:r>
      <w:r>
        <w:rPr>
          <w:rFonts w:ascii="Times New Roman" w:hAnsi="Times New Roman" w:cs="Times New Roman"/>
        </w:rPr>
        <w:t xml:space="preserve"> 2014).  Furthermore, icebreaker tanks and rigging ships that regularly move through the area have long-lasting negative consequences for the environment (Hagopian</w:t>
      </w:r>
      <w:r w:rsidR="00453372">
        <w:rPr>
          <w:rFonts w:ascii="Times New Roman" w:hAnsi="Times New Roman" w:cs="Times New Roman"/>
        </w:rPr>
        <w:t>,</w:t>
      </w:r>
      <w:r>
        <w:rPr>
          <w:rFonts w:ascii="Times New Roman" w:hAnsi="Times New Roman" w:cs="Times New Roman"/>
        </w:rPr>
        <w:t xml:space="preserve"> 2014). The </w:t>
      </w:r>
      <w:r w:rsidRPr="00A64EDB">
        <w:rPr>
          <w:rFonts w:ascii="Times New Roman" w:hAnsi="Times New Roman" w:cs="Times New Roman"/>
          <w:i/>
        </w:rPr>
        <w:t>Survey of Living Conditions in the Arctic</w:t>
      </w:r>
      <w:r>
        <w:rPr>
          <w:rFonts w:ascii="Times New Roman" w:hAnsi="Times New Roman" w:cs="Times New Roman"/>
        </w:rPr>
        <w:t>, an international joint effort, found that activities like hunting, harvesting, and traditional food-processing remained important for indigenous peoples, many of them explaining that locally available fish an</w:t>
      </w:r>
      <w:r w:rsidR="00D37AC1">
        <w:rPr>
          <w:rFonts w:ascii="Times New Roman" w:hAnsi="Times New Roman" w:cs="Times New Roman"/>
        </w:rPr>
        <w:t>d game and traditional activities</w:t>
      </w:r>
      <w:r>
        <w:rPr>
          <w:rFonts w:ascii="Times New Roman" w:hAnsi="Times New Roman" w:cs="Times New Roman"/>
        </w:rPr>
        <w:t xml:space="preserve"> ar</w:t>
      </w:r>
      <w:r w:rsidR="00A64EDB">
        <w:rPr>
          <w:rFonts w:ascii="Times New Roman" w:hAnsi="Times New Roman" w:cs="Times New Roman"/>
        </w:rPr>
        <w:t xml:space="preserve">e </w:t>
      </w:r>
      <w:r w:rsidR="00D37AC1">
        <w:rPr>
          <w:rFonts w:ascii="Times New Roman" w:hAnsi="Times New Roman" w:cs="Times New Roman"/>
        </w:rPr>
        <w:t>why they chose to stay</w:t>
      </w:r>
      <w:r w:rsidR="00A64EDB">
        <w:rPr>
          <w:rFonts w:ascii="Times New Roman" w:hAnsi="Times New Roman" w:cs="Times New Roman"/>
        </w:rPr>
        <w:t xml:space="preserve"> (</w:t>
      </w:r>
      <w:r w:rsidR="00226721">
        <w:rPr>
          <w:rFonts w:ascii="Times New Roman" w:hAnsi="Times New Roman" w:cs="Times New Roman"/>
        </w:rPr>
        <w:t>2007, p.</w:t>
      </w:r>
      <w:r>
        <w:rPr>
          <w:rFonts w:ascii="Times New Roman" w:hAnsi="Times New Roman" w:cs="Times New Roman"/>
        </w:rPr>
        <w:t xml:space="preserve"> 4). Additionally, 74 percent of indigenous adults reported that they fished in the last twelve months, and 43 percent reported that they hunted seal or ugruk </w:t>
      </w:r>
      <w:r w:rsidR="00A64EDB">
        <w:rPr>
          <w:rFonts w:ascii="Times New Roman" w:hAnsi="Times New Roman" w:cs="Times New Roman"/>
        </w:rPr>
        <w:t>in the last twelve months (</w:t>
      </w:r>
      <w:r w:rsidR="00226721">
        <w:rPr>
          <w:rFonts w:ascii="Times New Roman" w:hAnsi="Times New Roman" w:cs="Times New Roman"/>
        </w:rPr>
        <w:t>2007, p.</w:t>
      </w:r>
      <w:r>
        <w:rPr>
          <w:rFonts w:ascii="Times New Roman" w:hAnsi="Times New Roman" w:cs="Times New Roman"/>
        </w:rPr>
        <w:t xml:space="preserve"> 5). It’s clear that oil-related activities in the Arctic seriously implicate the lives of indigenous populations, threatening not only subsistence living, but also the preservation of their traditions.</w:t>
      </w:r>
      <w:r w:rsidR="008C28DF">
        <w:rPr>
          <w:rFonts w:ascii="Times New Roman" w:hAnsi="Times New Roman" w:cs="Times New Roman"/>
        </w:rPr>
        <w:t xml:space="preserve"> Oil and gas operations can also have other serious effects, including increased</w:t>
      </w:r>
      <w:r w:rsidR="002B33B5">
        <w:rPr>
          <w:rFonts w:ascii="Times New Roman" w:hAnsi="Times New Roman" w:cs="Times New Roman"/>
        </w:rPr>
        <w:t xml:space="preserve"> human</w:t>
      </w:r>
      <w:r w:rsidR="008C28DF">
        <w:rPr>
          <w:rFonts w:ascii="Times New Roman" w:hAnsi="Times New Roman" w:cs="Times New Roman"/>
        </w:rPr>
        <w:t xml:space="preserve"> populations on their lands, disruption of daily life caused by large infrastructure projects, </w:t>
      </w:r>
      <w:r w:rsidR="008E79DD">
        <w:rPr>
          <w:rFonts w:ascii="Times New Roman" w:hAnsi="Times New Roman" w:cs="Times New Roman"/>
        </w:rPr>
        <w:t xml:space="preserve">decreased local flora and fauna, degradation </w:t>
      </w:r>
      <w:r w:rsidR="002B33B5">
        <w:rPr>
          <w:rFonts w:ascii="Times New Roman" w:hAnsi="Times New Roman" w:cs="Times New Roman"/>
        </w:rPr>
        <w:t>of sensitive lands</w:t>
      </w:r>
      <w:r w:rsidR="008E79DD">
        <w:rPr>
          <w:rFonts w:ascii="Times New Roman" w:hAnsi="Times New Roman" w:cs="Times New Roman"/>
        </w:rPr>
        <w:t xml:space="preserve">, and water, soil, and air contamination. </w:t>
      </w:r>
      <w:r w:rsidR="00D211D8">
        <w:rPr>
          <w:rFonts w:ascii="Times New Roman" w:hAnsi="Times New Roman" w:cs="Times New Roman"/>
        </w:rPr>
        <w:t>This can even lead to health problems among affected indigenous populations and loss or damage to hunting grounds and fisheries, as well as to the biodiversity, medical plants, and spiritual sites of the area (</w:t>
      </w:r>
      <w:r w:rsidR="00D211D8" w:rsidRPr="0094160E">
        <w:rPr>
          <w:rFonts w:ascii="Times New Roman" w:hAnsi="Times New Roman" w:cs="Times New Roman"/>
        </w:rPr>
        <w:t>Fjellheim</w:t>
      </w:r>
      <w:r w:rsidR="00D211D8">
        <w:rPr>
          <w:rFonts w:ascii="Times New Roman" w:hAnsi="Times New Roman" w:cs="Times New Roman"/>
        </w:rPr>
        <w:t xml:space="preserve"> 2006, p. 28). </w:t>
      </w:r>
    </w:p>
    <w:p w14:paraId="15732E6D" w14:textId="77777777" w:rsidR="002B33B5" w:rsidRDefault="002B33B5" w:rsidP="001F178F">
      <w:pPr>
        <w:spacing w:line="480" w:lineRule="auto"/>
        <w:ind w:firstLine="720"/>
        <w:outlineLvl w:val="0"/>
        <w:rPr>
          <w:rFonts w:ascii="Times New Roman" w:hAnsi="Times New Roman" w:cs="Times New Roman"/>
          <w:b/>
        </w:rPr>
      </w:pPr>
    </w:p>
    <w:p w14:paraId="4376E0A0" w14:textId="154AE2BE" w:rsidR="00C73CB7" w:rsidRDefault="00C73CB7" w:rsidP="001F178F">
      <w:pPr>
        <w:spacing w:line="480" w:lineRule="auto"/>
        <w:ind w:firstLine="720"/>
        <w:outlineLvl w:val="0"/>
        <w:rPr>
          <w:rFonts w:ascii="Times New Roman" w:hAnsi="Times New Roman" w:cs="Times New Roman"/>
          <w:b/>
        </w:rPr>
      </w:pPr>
      <w:r w:rsidRPr="00844325">
        <w:rPr>
          <w:rFonts w:ascii="Times New Roman" w:hAnsi="Times New Roman" w:cs="Times New Roman"/>
          <w:b/>
        </w:rPr>
        <w:t>I</w:t>
      </w:r>
      <w:r>
        <w:rPr>
          <w:rFonts w:ascii="Times New Roman" w:hAnsi="Times New Roman" w:cs="Times New Roman"/>
          <w:b/>
        </w:rPr>
        <w:t>I</w:t>
      </w:r>
      <w:r w:rsidRPr="00844325">
        <w:rPr>
          <w:rFonts w:ascii="Times New Roman" w:hAnsi="Times New Roman" w:cs="Times New Roman"/>
          <w:b/>
        </w:rPr>
        <w:t>I. International Attention on</w:t>
      </w:r>
      <w:r>
        <w:rPr>
          <w:rFonts w:ascii="Times New Roman" w:hAnsi="Times New Roman" w:cs="Times New Roman"/>
        </w:rPr>
        <w:t xml:space="preserve"> </w:t>
      </w:r>
      <w:r>
        <w:rPr>
          <w:rFonts w:ascii="Times New Roman" w:hAnsi="Times New Roman" w:cs="Times New Roman"/>
          <w:b/>
        </w:rPr>
        <w:t>Oil and Gas Projects</w:t>
      </w:r>
      <w:r w:rsidR="00C33495">
        <w:rPr>
          <w:rFonts w:ascii="Times New Roman" w:hAnsi="Times New Roman" w:cs="Times New Roman"/>
          <w:b/>
        </w:rPr>
        <w:t xml:space="preserve"> in the Arctic</w:t>
      </w:r>
    </w:p>
    <w:p w14:paraId="429423A1" w14:textId="2F49000D" w:rsidR="00C73CB7" w:rsidRDefault="00C73CB7" w:rsidP="00C73CB7">
      <w:pPr>
        <w:spacing w:line="480" w:lineRule="auto"/>
        <w:ind w:firstLine="720"/>
        <w:rPr>
          <w:rFonts w:ascii="Times New Roman" w:hAnsi="Times New Roman" w:cs="Times New Roman"/>
        </w:rPr>
      </w:pPr>
      <w:r>
        <w:rPr>
          <w:rFonts w:ascii="Times New Roman" w:hAnsi="Times New Roman" w:cs="Times New Roman"/>
        </w:rPr>
        <w:t xml:space="preserve">The international </w:t>
      </w:r>
      <w:proofErr w:type="gramStart"/>
      <w:r>
        <w:rPr>
          <w:rFonts w:ascii="Times New Roman" w:hAnsi="Times New Roman" w:cs="Times New Roman"/>
        </w:rPr>
        <w:t>community, including both intergover</w:t>
      </w:r>
      <w:r w:rsidR="00F61C58">
        <w:rPr>
          <w:rFonts w:ascii="Times New Roman" w:hAnsi="Times New Roman" w:cs="Times New Roman"/>
        </w:rPr>
        <w:t xml:space="preserve">nmental organizations </w:t>
      </w:r>
      <w:r>
        <w:rPr>
          <w:rFonts w:ascii="Times New Roman" w:hAnsi="Times New Roman" w:cs="Times New Roman"/>
        </w:rPr>
        <w:t>and nongovernmental organizations (NGOs)</w:t>
      </w:r>
      <w:r w:rsidR="00F61C58">
        <w:rPr>
          <w:rFonts w:ascii="Times New Roman" w:hAnsi="Times New Roman" w:cs="Times New Roman"/>
        </w:rPr>
        <w:t xml:space="preserve"> outside of the Arctic,</w:t>
      </w:r>
      <w:r>
        <w:rPr>
          <w:rFonts w:ascii="Times New Roman" w:hAnsi="Times New Roman" w:cs="Times New Roman"/>
        </w:rPr>
        <w:t xml:space="preserve"> have</w:t>
      </w:r>
      <w:proofErr w:type="gramEnd"/>
      <w:r>
        <w:rPr>
          <w:rFonts w:ascii="Times New Roman" w:hAnsi="Times New Roman" w:cs="Times New Roman"/>
        </w:rPr>
        <w:t xml:space="preserve"> been responsive to the interests and concerns of indigenous populations in the Arctic in regards to sustainable resource development and oil and gas exploration</w:t>
      </w:r>
      <w:r w:rsidR="00904504">
        <w:rPr>
          <w:rFonts w:ascii="Times New Roman" w:hAnsi="Times New Roman" w:cs="Times New Roman"/>
        </w:rPr>
        <w:t>. Globalization and</w:t>
      </w:r>
      <w:r w:rsidR="00C16069">
        <w:rPr>
          <w:rFonts w:ascii="Times New Roman" w:hAnsi="Times New Roman" w:cs="Times New Roman"/>
        </w:rPr>
        <w:t xml:space="preserve"> the rise of new technologies have enabled native communities in </w:t>
      </w:r>
      <w:r w:rsidR="001A014B">
        <w:rPr>
          <w:rFonts w:ascii="Times New Roman" w:hAnsi="Times New Roman" w:cs="Times New Roman"/>
        </w:rPr>
        <w:t>the Arctic to communicate the risks that offshore drilling</w:t>
      </w:r>
      <w:r w:rsidR="009B7BCB">
        <w:rPr>
          <w:rFonts w:ascii="Times New Roman" w:hAnsi="Times New Roman" w:cs="Times New Roman"/>
        </w:rPr>
        <w:t xml:space="preserve"> poses</w:t>
      </w:r>
      <w:r w:rsidR="001A014B">
        <w:rPr>
          <w:rFonts w:ascii="Times New Roman" w:hAnsi="Times New Roman" w:cs="Times New Roman"/>
        </w:rPr>
        <w:t xml:space="preserve"> to their resources and</w:t>
      </w:r>
      <w:r w:rsidR="009B7BCB">
        <w:rPr>
          <w:rFonts w:ascii="Times New Roman" w:hAnsi="Times New Roman" w:cs="Times New Roman"/>
        </w:rPr>
        <w:t xml:space="preserve"> to</w:t>
      </w:r>
      <w:r w:rsidR="00904504">
        <w:rPr>
          <w:rFonts w:ascii="Times New Roman" w:hAnsi="Times New Roman" w:cs="Times New Roman"/>
        </w:rPr>
        <w:t xml:space="preserve"> appeal</w:t>
      </w:r>
      <w:r w:rsidR="001A014B">
        <w:rPr>
          <w:rFonts w:ascii="Times New Roman" w:hAnsi="Times New Roman" w:cs="Times New Roman"/>
        </w:rPr>
        <w:t xml:space="preserve"> </w:t>
      </w:r>
      <w:r w:rsidR="00C16069">
        <w:rPr>
          <w:rFonts w:ascii="Times New Roman" w:hAnsi="Times New Roman" w:cs="Times New Roman"/>
        </w:rPr>
        <w:t xml:space="preserve">to </w:t>
      </w:r>
      <w:r w:rsidR="001A014B">
        <w:rPr>
          <w:rFonts w:ascii="Times New Roman" w:hAnsi="Times New Roman" w:cs="Times New Roman"/>
        </w:rPr>
        <w:t xml:space="preserve">the international community </w:t>
      </w:r>
      <w:r w:rsidR="00904504">
        <w:rPr>
          <w:rFonts w:ascii="Times New Roman" w:hAnsi="Times New Roman" w:cs="Times New Roman"/>
        </w:rPr>
        <w:t xml:space="preserve">for support. </w:t>
      </w:r>
      <w:r w:rsidR="00D41B0B">
        <w:rPr>
          <w:rFonts w:ascii="Times New Roman" w:hAnsi="Times New Roman" w:cs="Times New Roman"/>
        </w:rPr>
        <w:t xml:space="preserve">Moreover, the </w:t>
      </w:r>
      <w:r w:rsidR="00F50A27" w:rsidRPr="00F50A27">
        <w:rPr>
          <w:rFonts w:ascii="Times New Roman" w:hAnsi="Times New Roman" w:cs="Times New Roman"/>
          <w:i/>
        </w:rPr>
        <w:t>Deepwater Horizon</w:t>
      </w:r>
      <w:r w:rsidR="009F1543">
        <w:rPr>
          <w:rFonts w:ascii="Times New Roman" w:hAnsi="Times New Roman" w:cs="Times New Roman"/>
        </w:rPr>
        <w:t xml:space="preserve"> spill in 2012 increased international awareness and media interest in the</w:t>
      </w:r>
      <w:r w:rsidR="00F50A27">
        <w:rPr>
          <w:rFonts w:ascii="Times New Roman" w:hAnsi="Times New Roman" w:cs="Times New Roman"/>
        </w:rPr>
        <w:t xml:space="preserve"> risks associated with offshore oil and gas exploration in the Arctic, which resulted in a </w:t>
      </w:r>
      <w:r w:rsidR="00F30EE7">
        <w:rPr>
          <w:rFonts w:ascii="Times New Roman" w:hAnsi="Times New Roman" w:cs="Times New Roman"/>
        </w:rPr>
        <w:t>discussion</w:t>
      </w:r>
      <w:r w:rsidR="000B3127">
        <w:rPr>
          <w:rFonts w:ascii="Times New Roman" w:hAnsi="Times New Roman" w:cs="Times New Roman"/>
        </w:rPr>
        <w:t xml:space="preserve"> between Arctic states</w:t>
      </w:r>
      <w:r w:rsidR="00F30EE7">
        <w:rPr>
          <w:rFonts w:ascii="Times New Roman" w:hAnsi="Times New Roman" w:cs="Times New Roman"/>
        </w:rPr>
        <w:t xml:space="preserve"> on legally-binding regulations f</w:t>
      </w:r>
      <w:r w:rsidR="000B3127">
        <w:rPr>
          <w:rFonts w:ascii="Times New Roman" w:hAnsi="Times New Roman" w:cs="Times New Roman"/>
        </w:rPr>
        <w:t>or Arctic resource development (Shadian</w:t>
      </w:r>
      <w:r w:rsidR="00453372">
        <w:rPr>
          <w:rFonts w:ascii="Times New Roman" w:hAnsi="Times New Roman" w:cs="Times New Roman"/>
        </w:rPr>
        <w:t>, 2014, p.</w:t>
      </w:r>
      <w:r w:rsidR="000B3127">
        <w:rPr>
          <w:rFonts w:ascii="Times New Roman" w:hAnsi="Times New Roman" w:cs="Times New Roman"/>
        </w:rPr>
        <w:t xml:space="preserve"> </w:t>
      </w:r>
      <w:r w:rsidR="009F1543">
        <w:rPr>
          <w:rFonts w:ascii="Times New Roman" w:hAnsi="Times New Roman" w:cs="Times New Roman"/>
        </w:rPr>
        <w:t xml:space="preserve">239). </w:t>
      </w:r>
      <w:r w:rsidR="00B03F79">
        <w:rPr>
          <w:rFonts w:ascii="Times New Roman" w:hAnsi="Times New Roman" w:cs="Times New Roman"/>
        </w:rPr>
        <w:t xml:space="preserve">Political actors and </w:t>
      </w:r>
      <w:r w:rsidR="008E5E64">
        <w:rPr>
          <w:rFonts w:ascii="Times New Roman" w:hAnsi="Times New Roman" w:cs="Times New Roman"/>
        </w:rPr>
        <w:t>organizations</w:t>
      </w:r>
      <w:r w:rsidR="00B03F79">
        <w:rPr>
          <w:rFonts w:ascii="Times New Roman" w:hAnsi="Times New Roman" w:cs="Times New Roman"/>
        </w:rPr>
        <w:t xml:space="preserve"> in </w:t>
      </w:r>
      <w:r w:rsidR="00DA3C9F">
        <w:rPr>
          <w:rFonts w:ascii="Times New Roman" w:hAnsi="Times New Roman" w:cs="Times New Roman"/>
        </w:rPr>
        <w:t>the international community can</w:t>
      </w:r>
      <w:r w:rsidR="001C5141">
        <w:rPr>
          <w:rFonts w:ascii="Times New Roman" w:hAnsi="Times New Roman" w:cs="Times New Roman"/>
        </w:rPr>
        <w:t xml:space="preserve"> thus</w:t>
      </w:r>
      <w:r w:rsidR="00DA3C9F">
        <w:rPr>
          <w:rFonts w:ascii="Times New Roman" w:hAnsi="Times New Roman" w:cs="Times New Roman"/>
        </w:rPr>
        <w:t xml:space="preserve"> </w:t>
      </w:r>
      <w:r w:rsidR="001C5141">
        <w:rPr>
          <w:rFonts w:ascii="Times New Roman" w:hAnsi="Times New Roman" w:cs="Times New Roman"/>
        </w:rPr>
        <w:t>increase awareness on</w:t>
      </w:r>
      <w:r w:rsidR="00DA3C9F">
        <w:rPr>
          <w:rFonts w:ascii="Times New Roman" w:hAnsi="Times New Roman" w:cs="Times New Roman"/>
        </w:rPr>
        <w:t xml:space="preserve"> issues</w:t>
      </w:r>
      <w:r w:rsidR="001C5141">
        <w:rPr>
          <w:rFonts w:ascii="Times New Roman" w:hAnsi="Times New Roman" w:cs="Times New Roman"/>
        </w:rPr>
        <w:t xml:space="preserve"> affecting indigenous communities in the Arctic, like oil drilling, and pressure to Arctic states to find solutions to effectively reduce negative impacts to these communities.   </w:t>
      </w:r>
    </w:p>
    <w:p w14:paraId="17CF399F" w14:textId="18B571D3" w:rsidR="00DB4EE9" w:rsidRDefault="00230AF9" w:rsidP="00307FB2">
      <w:pPr>
        <w:spacing w:line="480" w:lineRule="auto"/>
        <w:ind w:firstLine="720"/>
        <w:rPr>
          <w:rFonts w:ascii="Times New Roman" w:hAnsi="Times New Roman" w:cs="Times New Roman"/>
        </w:rPr>
      </w:pPr>
      <w:r>
        <w:rPr>
          <w:rFonts w:ascii="Times New Roman" w:hAnsi="Times New Roman" w:cs="Times New Roman"/>
        </w:rPr>
        <w:t>The rights of native tribes in the Arctic are protected by inter</w:t>
      </w:r>
      <w:r w:rsidR="0088156F">
        <w:rPr>
          <w:rFonts w:ascii="Times New Roman" w:hAnsi="Times New Roman" w:cs="Times New Roman"/>
        </w:rPr>
        <w:t xml:space="preserve">governmental organizations </w:t>
      </w:r>
      <w:r w:rsidR="00CD635C">
        <w:rPr>
          <w:rFonts w:ascii="Times New Roman" w:hAnsi="Times New Roman" w:cs="Times New Roman"/>
        </w:rPr>
        <w:t>and indigenous peoples</w:t>
      </w:r>
      <w:r w:rsidR="00700604">
        <w:rPr>
          <w:rFonts w:ascii="Times New Roman" w:hAnsi="Times New Roman" w:cs="Times New Roman"/>
        </w:rPr>
        <w:t xml:space="preserve"> a</w:t>
      </w:r>
      <w:r w:rsidR="00CD635C">
        <w:rPr>
          <w:rFonts w:ascii="Times New Roman" w:hAnsi="Times New Roman" w:cs="Times New Roman"/>
        </w:rPr>
        <w:t>re allowed to participate in</w:t>
      </w:r>
      <w:r w:rsidR="00700604">
        <w:rPr>
          <w:rFonts w:ascii="Times New Roman" w:hAnsi="Times New Roman" w:cs="Times New Roman"/>
        </w:rPr>
        <w:t xml:space="preserve"> international</w:t>
      </w:r>
      <w:r w:rsidR="00CD635C">
        <w:rPr>
          <w:rFonts w:ascii="Times New Roman" w:hAnsi="Times New Roman" w:cs="Times New Roman"/>
        </w:rPr>
        <w:t xml:space="preserve"> politics</w:t>
      </w:r>
      <w:r w:rsidR="00700604">
        <w:rPr>
          <w:rFonts w:ascii="Times New Roman" w:hAnsi="Times New Roman" w:cs="Times New Roman"/>
        </w:rPr>
        <w:t xml:space="preserve"> </w:t>
      </w:r>
      <w:r w:rsidR="00CD635C">
        <w:rPr>
          <w:rFonts w:ascii="Times New Roman" w:hAnsi="Times New Roman" w:cs="Times New Roman"/>
        </w:rPr>
        <w:t>as independent actors</w:t>
      </w:r>
      <w:r>
        <w:rPr>
          <w:rFonts w:ascii="Times New Roman" w:hAnsi="Times New Roman" w:cs="Times New Roman"/>
        </w:rPr>
        <w:t xml:space="preserve">. </w:t>
      </w:r>
      <w:r w:rsidR="00CE4CDC">
        <w:rPr>
          <w:rFonts w:ascii="Times New Roman" w:hAnsi="Times New Roman" w:cs="Times New Roman"/>
        </w:rPr>
        <w:t>For example, t</w:t>
      </w:r>
      <w:r w:rsidR="00904504">
        <w:rPr>
          <w:rFonts w:ascii="Times New Roman" w:hAnsi="Times New Roman" w:cs="Times New Roman"/>
        </w:rPr>
        <w:t xml:space="preserve">he </w:t>
      </w:r>
      <w:proofErr w:type="gramStart"/>
      <w:r w:rsidR="00904504">
        <w:rPr>
          <w:rFonts w:ascii="Times New Roman" w:hAnsi="Times New Roman" w:cs="Times New Roman"/>
        </w:rPr>
        <w:t>ICC is recognized by the UN Economic and Social Council (ECOSOC)</w:t>
      </w:r>
      <w:proofErr w:type="gramEnd"/>
      <w:r w:rsidR="00904504">
        <w:rPr>
          <w:rFonts w:ascii="Times New Roman" w:hAnsi="Times New Roman" w:cs="Times New Roman"/>
        </w:rPr>
        <w:t xml:space="preserve"> as having consultative status in the United Nations as an NGO and </w:t>
      </w:r>
      <w:r w:rsidR="009B7BCB">
        <w:rPr>
          <w:rFonts w:ascii="Times New Roman" w:hAnsi="Times New Roman" w:cs="Times New Roman"/>
        </w:rPr>
        <w:t xml:space="preserve">as </w:t>
      </w:r>
      <w:r w:rsidR="00904504">
        <w:rPr>
          <w:rFonts w:ascii="Times New Roman" w:hAnsi="Times New Roman" w:cs="Times New Roman"/>
        </w:rPr>
        <w:t xml:space="preserve">an Indigenous Peoples Organization (IPO). This means that the ICC is able send participants and observers to </w:t>
      </w:r>
      <w:r w:rsidR="00782F9B">
        <w:rPr>
          <w:rFonts w:ascii="Times New Roman" w:hAnsi="Times New Roman" w:cs="Times New Roman"/>
        </w:rPr>
        <w:t>sessions of different UN bodies</w:t>
      </w:r>
      <w:r w:rsidR="009C4561">
        <w:rPr>
          <w:rFonts w:ascii="Times New Roman" w:hAnsi="Times New Roman" w:cs="Times New Roman"/>
        </w:rPr>
        <w:t xml:space="preserve"> and</w:t>
      </w:r>
      <w:r w:rsidR="0088156F">
        <w:rPr>
          <w:rFonts w:ascii="Times New Roman" w:hAnsi="Times New Roman" w:cs="Times New Roman"/>
        </w:rPr>
        <w:t xml:space="preserve"> </w:t>
      </w:r>
      <w:proofErr w:type="gramStart"/>
      <w:r w:rsidR="0088156F">
        <w:rPr>
          <w:rFonts w:ascii="Times New Roman" w:hAnsi="Times New Roman" w:cs="Times New Roman"/>
        </w:rPr>
        <w:t>advance</w:t>
      </w:r>
      <w:proofErr w:type="gramEnd"/>
      <w:r w:rsidR="0088156F">
        <w:rPr>
          <w:rFonts w:ascii="Times New Roman" w:hAnsi="Times New Roman" w:cs="Times New Roman"/>
        </w:rPr>
        <w:t xml:space="preserve"> its own interests</w:t>
      </w:r>
      <w:r w:rsidR="008F5BE4">
        <w:rPr>
          <w:rFonts w:ascii="Times New Roman" w:hAnsi="Times New Roman" w:cs="Times New Roman"/>
        </w:rPr>
        <w:t xml:space="preserve">. </w:t>
      </w:r>
      <w:r w:rsidR="00307FB2">
        <w:rPr>
          <w:rFonts w:ascii="Times New Roman" w:hAnsi="Times New Roman" w:cs="Times New Roman"/>
        </w:rPr>
        <w:t>Furthermore, national frameworks often fail to support indigenous rights in the Arctic, prompting native groups to bring the issue of offshore oil and gas developme</w:t>
      </w:r>
      <w:r w:rsidR="00ED71D1">
        <w:rPr>
          <w:rFonts w:ascii="Times New Roman" w:hAnsi="Times New Roman" w:cs="Times New Roman"/>
        </w:rPr>
        <w:t>nt to the international level.</w:t>
      </w:r>
      <w:r w:rsidR="0067289E">
        <w:rPr>
          <w:rFonts w:ascii="Times New Roman" w:hAnsi="Times New Roman" w:cs="Times New Roman"/>
        </w:rPr>
        <w:t xml:space="preserve"> For instance,</w:t>
      </w:r>
      <w:r w:rsidR="008F5BE4">
        <w:rPr>
          <w:rFonts w:ascii="Times New Roman" w:hAnsi="Times New Roman" w:cs="Times New Roman"/>
        </w:rPr>
        <w:t xml:space="preserve"> the </w:t>
      </w:r>
      <w:r w:rsidR="00CC7BB2">
        <w:rPr>
          <w:rFonts w:ascii="Times New Roman" w:hAnsi="Times New Roman" w:cs="Times New Roman"/>
          <w:i/>
        </w:rPr>
        <w:t>Arctic Human D</w:t>
      </w:r>
      <w:r w:rsidR="008F5BE4" w:rsidRPr="00CC7BB2">
        <w:rPr>
          <w:rFonts w:ascii="Times New Roman" w:hAnsi="Times New Roman" w:cs="Times New Roman"/>
          <w:i/>
        </w:rPr>
        <w:t>evelopment Report</w:t>
      </w:r>
      <w:r w:rsidR="009B7BCB">
        <w:rPr>
          <w:rFonts w:ascii="Times New Roman" w:hAnsi="Times New Roman" w:cs="Times New Roman"/>
        </w:rPr>
        <w:t xml:space="preserve"> observes</w:t>
      </w:r>
      <w:r w:rsidR="008F5BE4">
        <w:rPr>
          <w:rFonts w:ascii="Times New Roman" w:hAnsi="Times New Roman" w:cs="Times New Roman"/>
        </w:rPr>
        <w:t xml:space="preserve"> that</w:t>
      </w:r>
      <w:r w:rsidR="0067289E">
        <w:rPr>
          <w:rFonts w:ascii="Times New Roman" w:hAnsi="Times New Roman" w:cs="Times New Roman"/>
        </w:rPr>
        <w:t xml:space="preserve"> only four of the eight Arctic states, Canada, Finland, Norway, and Russia, provide constitutional protection for the rights of indige</w:t>
      </w:r>
      <w:r w:rsidR="008F5BE4">
        <w:rPr>
          <w:rFonts w:ascii="Times New Roman" w:hAnsi="Times New Roman" w:cs="Times New Roman"/>
        </w:rPr>
        <w:t>nous peoples (2004, p.</w:t>
      </w:r>
      <w:r w:rsidR="00AC60D5">
        <w:rPr>
          <w:rFonts w:ascii="Times New Roman" w:hAnsi="Times New Roman" w:cs="Times New Roman"/>
        </w:rPr>
        <w:t xml:space="preserve"> </w:t>
      </w:r>
      <w:r w:rsidR="0067289E">
        <w:rPr>
          <w:rFonts w:ascii="Times New Roman" w:hAnsi="Times New Roman" w:cs="Times New Roman"/>
        </w:rPr>
        <w:t>106).</w:t>
      </w:r>
      <w:r w:rsidR="00ED71D1">
        <w:rPr>
          <w:rFonts w:ascii="Times New Roman" w:hAnsi="Times New Roman" w:cs="Times New Roman"/>
        </w:rPr>
        <w:t xml:space="preserve"> </w:t>
      </w:r>
      <w:r w:rsidR="006A7A2E">
        <w:rPr>
          <w:rFonts w:ascii="Times New Roman" w:hAnsi="Times New Roman" w:cs="Times New Roman"/>
        </w:rPr>
        <w:t>Therefor</w:t>
      </w:r>
      <w:r w:rsidR="00AC60D5">
        <w:rPr>
          <w:rFonts w:ascii="Times New Roman" w:hAnsi="Times New Roman" w:cs="Times New Roman"/>
        </w:rPr>
        <w:t xml:space="preserve">e, native tribes often turn to </w:t>
      </w:r>
      <w:r w:rsidR="006A7A2E">
        <w:rPr>
          <w:rFonts w:ascii="Times New Roman" w:hAnsi="Times New Roman" w:cs="Times New Roman"/>
        </w:rPr>
        <w:t>intergovernmental organizations, or even non-governmental actors, for support with Arctic conser</w:t>
      </w:r>
      <w:r w:rsidR="00861CB7">
        <w:rPr>
          <w:rFonts w:ascii="Times New Roman" w:hAnsi="Times New Roman" w:cs="Times New Roman"/>
        </w:rPr>
        <w:t>vation efforts, with increasing oversight and regulation of offshore oil and gas exploration</w:t>
      </w:r>
      <w:r w:rsidR="006A7A2E">
        <w:rPr>
          <w:rFonts w:ascii="Times New Roman" w:hAnsi="Times New Roman" w:cs="Times New Roman"/>
        </w:rPr>
        <w:t xml:space="preserve">, and with taking oil giants to court.  </w:t>
      </w:r>
    </w:p>
    <w:p w14:paraId="6AF2C7C3" w14:textId="07B81FEA" w:rsidR="00D67EA7" w:rsidRDefault="006A7A2E" w:rsidP="00534BF4">
      <w:pPr>
        <w:spacing w:line="480" w:lineRule="auto"/>
        <w:ind w:firstLine="720"/>
        <w:rPr>
          <w:rFonts w:ascii="Times New Roman" w:hAnsi="Times New Roman" w:cs="Times New Roman"/>
        </w:rPr>
      </w:pPr>
      <w:r>
        <w:rPr>
          <w:rFonts w:ascii="Times New Roman" w:hAnsi="Times New Roman" w:cs="Times New Roman"/>
        </w:rPr>
        <w:t>The</w:t>
      </w:r>
      <w:r w:rsidR="0067289E">
        <w:rPr>
          <w:rFonts w:ascii="Times New Roman" w:hAnsi="Times New Roman" w:cs="Times New Roman"/>
        </w:rPr>
        <w:t xml:space="preserve"> self-determination and</w:t>
      </w:r>
      <w:r w:rsidR="00ED71D1">
        <w:rPr>
          <w:rFonts w:ascii="Times New Roman" w:hAnsi="Times New Roman" w:cs="Times New Roman"/>
        </w:rPr>
        <w:t xml:space="preserve"> fundamental rights of </w:t>
      </w:r>
      <w:r w:rsidR="00D67EA7">
        <w:rPr>
          <w:rFonts w:ascii="Times New Roman" w:hAnsi="Times New Roman" w:cs="Times New Roman"/>
        </w:rPr>
        <w:t>indigenous</w:t>
      </w:r>
      <w:r w:rsidR="00ED71D1">
        <w:rPr>
          <w:rFonts w:ascii="Times New Roman" w:hAnsi="Times New Roman" w:cs="Times New Roman"/>
        </w:rPr>
        <w:t xml:space="preserve"> peo</w:t>
      </w:r>
      <w:r w:rsidR="0067289E">
        <w:rPr>
          <w:rFonts w:ascii="Times New Roman" w:hAnsi="Times New Roman" w:cs="Times New Roman"/>
        </w:rPr>
        <w:t>ples of the Arctic are enshrined in international law, and this body</w:t>
      </w:r>
      <w:r w:rsidR="00ED71D1">
        <w:rPr>
          <w:rFonts w:ascii="Times New Roman" w:hAnsi="Times New Roman" w:cs="Times New Roman"/>
        </w:rPr>
        <w:t xml:space="preserve"> has become an</w:t>
      </w:r>
      <w:r w:rsidR="00F0650C">
        <w:rPr>
          <w:rFonts w:ascii="Times New Roman" w:hAnsi="Times New Roman" w:cs="Times New Roman"/>
        </w:rPr>
        <w:t xml:space="preserve"> important</w:t>
      </w:r>
      <w:r w:rsidR="00ED71D1">
        <w:rPr>
          <w:rFonts w:ascii="Times New Roman" w:hAnsi="Times New Roman" w:cs="Times New Roman"/>
        </w:rPr>
        <w:t xml:space="preserve"> instrument for holding oil corporations accountable</w:t>
      </w:r>
      <w:r w:rsidR="0067289E">
        <w:rPr>
          <w:rFonts w:ascii="Times New Roman" w:hAnsi="Times New Roman" w:cs="Times New Roman"/>
        </w:rPr>
        <w:t>, precluding the exploitation</w:t>
      </w:r>
      <w:r w:rsidR="00DC4E36">
        <w:rPr>
          <w:rFonts w:ascii="Times New Roman" w:hAnsi="Times New Roman" w:cs="Times New Roman"/>
        </w:rPr>
        <w:t xml:space="preserve"> of indigenous populations, and reducing</w:t>
      </w:r>
      <w:r w:rsidR="00EC5146">
        <w:rPr>
          <w:rFonts w:ascii="Times New Roman" w:hAnsi="Times New Roman" w:cs="Times New Roman"/>
        </w:rPr>
        <w:t xml:space="preserve"> harmful</w:t>
      </w:r>
      <w:r w:rsidR="00DC4E36">
        <w:rPr>
          <w:rFonts w:ascii="Times New Roman" w:hAnsi="Times New Roman" w:cs="Times New Roman"/>
        </w:rPr>
        <w:t xml:space="preserve"> impacts to the environment</w:t>
      </w:r>
      <w:r w:rsidR="00EC5146">
        <w:rPr>
          <w:rFonts w:ascii="Times New Roman" w:hAnsi="Times New Roman" w:cs="Times New Roman"/>
        </w:rPr>
        <w:t xml:space="preserve">. </w:t>
      </w:r>
      <w:r w:rsidR="0068042B">
        <w:rPr>
          <w:rFonts w:ascii="Times New Roman" w:hAnsi="Times New Roman" w:cs="Times New Roman"/>
        </w:rPr>
        <w:t>The rights of indigenous populations have been secured within int</w:t>
      </w:r>
      <w:r w:rsidR="00D67EA7">
        <w:rPr>
          <w:rFonts w:ascii="Times New Roman" w:hAnsi="Times New Roman" w:cs="Times New Roman"/>
        </w:rPr>
        <w:t>ernational human rights law in</w:t>
      </w:r>
      <w:r w:rsidR="0068042B">
        <w:rPr>
          <w:rFonts w:ascii="Times New Roman" w:hAnsi="Times New Roman" w:cs="Times New Roman"/>
        </w:rPr>
        <w:t xml:space="preserve"> Convention 169 concerning Indigenous and Tribal Peoples in Independent Countries of the In</w:t>
      </w:r>
      <w:r w:rsidR="00DB4EE9">
        <w:rPr>
          <w:rFonts w:ascii="Times New Roman" w:hAnsi="Times New Roman" w:cs="Times New Roman"/>
        </w:rPr>
        <w:t>ternational Labor Organization. Convention 169 is particularly important for resisting offshore oil and gas explo</w:t>
      </w:r>
      <w:r w:rsidR="00F0650C">
        <w:rPr>
          <w:rFonts w:ascii="Times New Roman" w:hAnsi="Times New Roman" w:cs="Times New Roman"/>
        </w:rPr>
        <w:t>ration in the Arctic in that obliges states to recognize indigenous land ownership</w:t>
      </w:r>
      <w:r w:rsidR="00FE25A3">
        <w:rPr>
          <w:rFonts w:ascii="Times New Roman" w:hAnsi="Times New Roman" w:cs="Times New Roman"/>
        </w:rPr>
        <w:t xml:space="preserve"> and establishes the responsibility of states to safeguard indigenous natural</w:t>
      </w:r>
      <w:r w:rsidR="00343E30">
        <w:rPr>
          <w:rFonts w:ascii="Times New Roman" w:hAnsi="Times New Roman" w:cs="Times New Roman"/>
        </w:rPr>
        <w:t xml:space="preserve"> resources in Articles 6 and 15</w:t>
      </w:r>
      <w:r w:rsidR="00FE25A3">
        <w:rPr>
          <w:rFonts w:ascii="Times New Roman" w:hAnsi="Times New Roman" w:cs="Times New Roman"/>
        </w:rPr>
        <w:t xml:space="preserve"> (ILO, 1989). </w:t>
      </w:r>
      <w:r w:rsidR="00DB4EE9">
        <w:rPr>
          <w:rFonts w:ascii="Times New Roman" w:hAnsi="Times New Roman" w:cs="Times New Roman"/>
        </w:rPr>
        <w:t xml:space="preserve"> </w:t>
      </w:r>
      <w:r w:rsidR="00A41AB6">
        <w:rPr>
          <w:rFonts w:ascii="Times New Roman" w:hAnsi="Times New Roman" w:cs="Times New Roman"/>
        </w:rPr>
        <w:t>Multilater</w:t>
      </w:r>
      <w:r w:rsidR="00534BF4">
        <w:rPr>
          <w:rFonts w:ascii="Times New Roman" w:hAnsi="Times New Roman" w:cs="Times New Roman"/>
        </w:rPr>
        <w:t>al environmental agreements</w:t>
      </w:r>
      <w:r w:rsidR="00A41AB6">
        <w:rPr>
          <w:rFonts w:ascii="Times New Roman" w:hAnsi="Times New Roman" w:cs="Times New Roman"/>
        </w:rPr>
        <w:t xml:space="preserve"> also</w:t>
      </w:r>
      <w:r w:rsidR="00534BF4">
        <w:rPr>
          <w:rFonts w:ascii="Times New Roman" w:hAnsi="Times New Roman" w:cs="Times New Roman"/>
        </w:rPr>
        <w:t xml:space="preserve"> value traditional knowledge and work to incorporate indigenous perspectives and ways of knowing into resource conservation and spill response</w:t>
      </w:r>
      <w:r w:rsidR="00A41AB6">
        <w:rPr>
          <w:rFonts w:ascii="Times New Roman" w:hAnsi="Times New Roman" w:cs="Times New Roman"/>
        </w:rPr>
        <w:t>, exemplified by</w:t>
      </w:r>
      <w:r w:rsidR="00DC6B15">
        <w:rPr>
          <w:rFonts w:ascii="Times New Roman" w:hAnsi="Times New Roman" w:cs="Times New Roman"/>
        </w:rPr>
        <w:t xml:space="preserve"> </w:t>
      </w:r>
      <w:r w:rsidR="00534BF4" w:rsidRPr="00534BF4">
        <w:rPr>
          <w:rFonts w:ascii="Times New Roman" w:hAnsi="Times New Roman" w:cs="Times New Roman"/>
        </w:rPr>
        <w:t>Article 8(j) of the Convention on Biological</w:t>
      </w:r>
      <w:r w:rsidR="00534BF4">
        <w:rPr>
          <w:rFonts w:ascii="Times New Roman" w:hAnsi="Times New Roman" w:cs="Times New Roman"/>
        </w:rPr>
        <w:t xml:space="preserve"> </w:t>
      </w:r>
      <w:r w:rsidR="0035411D">
        <w:rPr>
          <w:rFonts w:ascii="Times New Roman" w:hAnsi="Times New Roman" w:cs="Times New Roman"/>
        </w:rPr>
        <w:t>Diversity concerning</w:t>
      </w:r>
      <w:r w:rsidR="00534BF4" w:rsidRPr="00534BF4">
        <w:rPr>
          <w:rFonts w:ascii="Times New Roman" w:hAnsi="Times New Roman" w:cs="Times New Roman"/>
        </w:rPr>
        <w:t xml:space="preserve"> the ecological knowledge</w:t>
      </w:r>
      <w:r w:rsidR="00534BF4">
        <w:rPr>
          <w:rFonts w:ascii="Times New Roman" w:hAnsi="Times New Roman" w:cs="Times New Roman"/>
        </w:rPr>
        <w:t xml:space="preserve"> </w:t>
      </w:r>
      <w:r w:rsidR="00534BF4" w:rsidRPr="00534BF4">
        <w:rPr>
          <w:rFonts w:ascii="Times New Roman" w:hAnsi="Times New Roman" w:cs="Times New Roman"/>
        </w:rPr>
        <w:t>of indigenous and local communities</w:t>
      </w:r>
      <w:r w:rsidR="00534BF4">
        <w:rPr>
          <w:rFonts w:ascii="Times New Roman" w:hAnsi="Times New Roman" w:cs="Times New Roman"/>
        </w:rPr>
        <w:t xml:space="preserve"> (</w:t>
      </w:r>
      <w:r w:rsidR="0035411D">
        <w:rPr>
          <w:rFonts w:ascii="Times New Roman" w:hAnsi="Times New Roman" w:cs="Times New Roman"/>
        </w:rPr>
        <w:t>CBD</w:t>
      </w:r>
      <w:r w:rsidR="00C54A6A">
        <w:rPr>
          <w:rFonts w:ascii="Times New Roman" w:hAnsi="Times New Roman" w:cs="Times New Roman"/>
        </w:rPr>
        <w:t>,</w:t>
      </w:r>
      <w:r w:rsidR="0035411D">
        <w:rPr>
          <w:rFonts w:ascii="Times New Roman" w:hAnsi="Times New Roman" w:cs="Times New Roman"/>
        </w:rPr>
        <w:t xml:space="preserve"> 20</w:t>
      </w:r>
      <w:r w:rsidR="00F43E72">
        <w:rPr>
          <w:rFonts w:ascii="Times New Roman" w:hAnsi="Times New Roman" w:cs="Times New Roman"/>
        </w:rPr>
        <w:t>0</w:t>
      </w:r>
      <w:r w:rsidR="0035411D">
        <w:rPr>
          <w:rFonts w:ascii="Times New Roman" w:hAnsi="Times New Roman" w:cs="Times New Roman"/>
        </w:rPr>
        <w:t>0</w:t>
      </w:r>
      <w:r w:rsidR="00534BF4">
        <w:rPr>
          <w:rFonts w:ascii="Times New Roman" w:hAnsi="Times New Roman" w:cs="Times New Roman"/>
        </w:rPr>
        <w:t>)</w:t>
      </w:r>
      <w:r w:rsidR="0035411D">
        <w:rPr>
          <w:rFonts w:ascii="Times New Roman" w:hAnsi="Times New Roman" w:cs="Times New Roman"/>
        </w:rPr>
        <w:t>.</w:t>
      </w:r>
      <w:r w:rsidR="00DC6B15">
        <w:rPr>
          <w:rFonts w:ascii="Times New Roman" w:hAnsi="Times New Roman" w:cs="Times New Roman"/>
        </w:rPr>
        <w:t xml:space="preserve"> </w:t>
      </w:r>
      <w:r w:rsidR="00534BF4">
        <w:rPr>
          <w:rFonts w:ascii="Times New Roman" w:hAnsi="Times New Roman" w:cs="Times New Roman"/>
        </w:rPr>
        <w:t xml:space="preserve"> T</w:t>
      </w:r>
      <w:r w:rsidR="00A41AB6">
        <w:rPr>
          <w:rFonts w:ascii="Times New Roman" w:hAnsi="Times New Roman" w:cs="Times New Roman"/>
        </w:rPr>
        <w:t>he creation of a United Nations Permanent Forum on Indigenous Issues,</w:t>
      </w:r>
      <w:r w:rsidR="00DC6073">
        <w:rPr>
          <w:rFonts w:ascii="Times New Roman" w:hAnsi="Times New Roman" w:cs="Times New Roman"/>
        </w:rPr>
        <w:t xml:space="preserve"> where Arctic indigenous peoples </w:t>
      </w:r>
      <w:r w:rsidR="00FD5A00">
        <w:rPr>
          <w:rFonts w:ascii="Times New Roman" w:hAnsi="Times New Roman" w:cs="Times New Roman"/>
        </w:rPr>
        <w:t>develop</w:t>
      </w:r>
      <w:r w:rsidR="00DC6B15">
        <w:rPr>
          <w:rFonts w:ascii="Times New Roman" w:hAnsi="Times New Roman" w:cs="Times New Roman"/>
        </w:rPr>
        <w:t xml:space="preserve"> strategies for social and economic development for native communities</w:t>
      </w:r>
      <w:r w:rsidR="0035411D">
        <w:rPr>
          <w:rFonts w:ascii="Times New Roman" w:hAnsi="Times New Roman" w:cs="Times New Roman"/>
        </w:rPr>
        <w:t>, also recognizes the key role that indigenous peoples</w:t>
      </w:r>
      <w:r w:rsidR="00A5323C">
        <w:rPr>
          <w:rFonts w:ascii="Times New Roman" w:hAnsi="Times New Roman" w:cs="Times New Roman"/>
        </w:rPr>
        <w:t xml:space="preserve"> in the Arctic</w:t>
      </w:r>
      <w:r w:rsidR="00FD5A00">
        <w:rPr>
          <w:rFonts w:ascii="Times New Roman" w:hAnsi="Times New Roman" w:cs="Times New Roman"/>
        </w:rPr>
        <w:t xml:space="preserve"> have</w:t>
      </w:r>
      <w:r w:rsidR="0035411D">
        <w:rPr>
          <w:rFonts w:ascii="Times New Roman" w:hAnsi="Times New Roman" w:cs="Times New Roman"/>
        </w:rPr>
        <w:t xml:space="preserve"> in</w:t>
      </w:r>
      <w:r w:rsidR="00A5323C">
        <w:rPr>
          <w:rFonts w:ascii="Times New Roman" w:hAnsi="Times New Roman" w:cs="Times New Roman"/>
        </w:rPr>
        <w:t xml:space="preserve"> environmental protection, sustainable resource development, and corporate responsibility</w:t>
      </w:r>
      <w:r w:rsidR="00C62AD6">
        <w:rPr>
          <w:rFonts w:ascii="Times New Roman" w:hAnsi="Times New Roman" w:cs="Times New Roman"/>
        </w:rPr>
        <w:t xml:space="preserve">. In 2002, </w:t>
      </w:r>
      <w:proofErr w:type="gramStart"/>
      <w:r w:rsidR="00C62AD6">
        <w:rPr>
          <w:rFonts w:ascii="Times New Roman" w:hAnsi="Times New Roman" w:cs="Times New Roman"/>
        </w:rPr>
        <w:t>the forum was</w:t>
      </w:r>
      <w:r w:rsidR="00DC6073">
        <w:rPr>
          <w:rFonts w:ascii="Times New Roman" w:hAnsi="Times New Roman" w:cs="Times New Roman"/>
        </w:rPr>
        <w:t xml:space="preserve"> also</w:t>
      </w:r>
      <w:r w:rsidR="00C62AD6">
        <w:rPr>
          <w:rFonts w:ascii="Times New Roman" w:hAnsi="Times New Roman" w:cs="Times New Roman"/>
        </w:rPr>
        <w:t xml:space="preserve"> first</w:t>
      </w:r>
      <w:r w:rsidR="00DC6073">
        <w:rPr>
          <w:rFonts w:ascii="Times New Roman" w:hAnsi="Times New Roman" w:cs="Times New Roman"/>
        </w:rPr>
        <w:t xml:space="preserve"> </w:t>
      </w:r>
      <w:r w:rsidR="00A41AB6">
        <w:rPr>
          <w:rFonts w:ascii="Times New Roman" w:hAnsi="Times New Roman" w:cs="Times New Roman"/>
        </w:rPr>
        <w:t>chaired</w:t>
      </w:r>
      <w:r w:rsidR="00C62AD6">
        <w:rPr>
          <w:rFonts w:ascii="Times New Roman" w:hAnsi="Times New Roman" w:cs="Times New Roman"/>
        </w:rPr>
        <w:t xml:space="preserve"> by a prominent Sami, Ole Henrik Magga</w:t>
      </w:r>
      <w:proofErr w:type="gramEnd"/>
      <w:r w:rsidR="00C62AD6">
        <w:rPr>
          <w:rFonts w:ascii="Times New Roman" w:hAnsi="Times New Roman" w:cs="Times New Roman"/>
        </w:rPr>
        <w:t xml:space="preserve">. </w:t>
      </w:r>
      <w:r w:rsidR="00F43E72">
        <w:rPr>
          <w:rFonts w:ascii="Times New Roman" w:hAnsi="Times New Roman" w:cs="Times New Roman"/>
        </w:rPr>
        <w:t xml:space="preserve"> </w:t>
      </w:r>
    </w:p>
    <w:p w14:paraId="68369D31" w14:textId="3A0A3F30" w:rsidR="001F178F" w:rsidRDefault="00DC6073" w:rsidP="001F178F">
      <w:pPr>
        <w:spacing w:line="480" w:lineRule="auto"/>
        <w:ind w:firstLine="720"/>
        <w:rPr>
          <w:rFonts w:ascii="Times New Roman" w:hAnsi="Times New Roman" w:cs="Times New Roman"/>
        </w:rPr>
      </w:pPr>
      <w:r>
        <w:rPr>
          <w:rFonts w:ascii="Times New Roman" w:hAnsi="Times New Roman" w:cs="Times New Roman"/>
        </w:rPr>
        <w:t xml:space="preserve"> </w:t>
      </w:r>
      <w:r w:rsidR="00343E30">
        <w:rPr>
          <w:rFonts w:ascii="Times New Roman" w:hAnsi="Times New Roman" w:cs="Times New Roman"/>
        </w:rPr>
        <w:t>Furthermore, NGOs have been founded that regularly</w:t>
      </w:r>
      <w:r w:rsidR="00D67EA7">
        <w:rPr>
          <w:rFonts w:ascii="Times New Roman" w:hAnsi="Times New Roman" w:cs="Times New Roman"/>
        </w:rPr>
        <w:t xml:space="preserve"> advocate for the rights of native communities in the Arctic. These organizations include the Alaskan Wilderness League; Alternatives North, a social justice organization that operates in the Canadian Northwest Territories and works to improve the quality of life for indigenous populations; Arctic Portal, which works to increase access to information about the Arctic and </w:t>
      </w:r>
      <w:r w:rsidR="00A87237">
        <w:rPr>
          <w:rFonts w:ascii="Times New Roman" w:hAnsi="Times New Roman" w:cs="Times New Roman"/>
        </w:rPr>
        <w:t>the people who live there; the Bellona Foundation, an international environmental NGO based in Norway that fights oil and gas exploration in the Arctic; the Circumpolar Conservation Union, which protects the cultural integrity of the Arctic and promotes awareness of the human rights of indige</w:t>
      </w:r>
      <w:r w:rsidR="00B346FC">
        <w:rPr>
          <w:rFonts w:ascii="Times New Roman" w:hAnsi="Times New Roman" w:cs="Times New Roman"/>
        </w:rPr>
        <w:t>nous peoples; Earthjustice, a non-profit public interest law organization that works through the courts on behalf of indigenous communities; Northern Forum, an international non-profit organization based in Yakutia, Russia that brings together leaders to discuss the issues facing indigenous peoples in the Arctic; Oceana, an international organization that focuses on ocean conservation and protecting marine ec</w:t>
      </w:r>
      <w:r w:rsidR="00343E30">
        <w:rPr>
          <w:rFonts w:ascii="Times New Roman" w:hAnsi="Times New Roman" w:cs="Times New Roman"/>
        </w:rPr>
        <w:t>osystems from offshore drilling,</w:t>
      </w:r>
      <w:r w:rsidR="00B346FC">
        <w:rPr>
          <w:rFonts w:ascii="Times New Roman" w:hAnsi="Times New Roman" w:cs="Times New Roman"/>
        </w:rPr>
        <w:t xml:space="preserve"> and many more. </w:t>
      </w:r>
      <w:r w:rsidR="00E45CA5">
        <w:rPr>
          <w:rFonts w:ascii="Times New Roman" w:hAnsi="Times New Roman" w:cs="Times New Roman"/>
        </w:rPr>
        <w:t>These national and international non-governmental organizations continue to be highly involved in defending the interests of indigenous peoples in the Arctic by conducting research</w:t>
      </w:r>
      <w:r w:rsidR="00B84D9F">
        <w:rPr>
          <w:rFonts w:ascii="Times New Roman" w:hAnsi="Times New Roman" w:cs="Times New Roman"/>
        </w:rPr>
        <w:t xml:space="preserve"> on the effects of oil drilling in the Arctic</w:t>
      </w:r>
      <w:r w:rsidR="00E45CA5">
        <w:rPr>
          <w:rFonts w:ascii="Times New Roman" w:hAnsi="Times New Roman" w:cs="Times New Roman"/>
        </w:rPr>
        <w:t>, fighting legal battles</w:t>
      </w:r>
      <w:r w:rsidR="00B84D9F">
        <w:rPr>
          <w:rFonts w:ascii="Times New Roman" w:hAnsi="Times New Roman" w:cs="Times New Roman"/>
        </w:rPr>
        <w:t xml:space="preserve"> aga</w:t>
      </w:r>
      <w:r w:rsidR="00343E30">
        <w:rPr>
          <w:rFonts w:ascii="Times New Roman" w:hAnsi="Times New Roman" w:cs="Times New Roman"/>
        </w:rPr>
        <w:t xml:space="preserve">inst oil corporations, and pushing for stricter regulations. </w:t>
      </w:r>
      <w:r w:rsidR="00B84D9F">
        <w:rPr>
          <w:rFonts w:ascii="Times New Roman" w:hAnsi="Times New Roman" w:cs="Times New Roman"/>
        </w:rPr>
        <w:t>For example, the Circumpolar Conservation Union</w:t>
      </w:r>
      <w:r w:rsidR="00184FBE">
        <w:rPr>
          <w:rFonts w:ascii="Times New Roman" w:hAnsi="Times New Roman" w:cs="Times New Roman"/>
        </w:rPr>
        <w:t xml:space="preserve"> (CCU)</w:t>
      </w:r>
      <w:r w:rsidR="00B84D9F">
        <w:rPr>
          <w:rFonts w:ascii="Times New Roman" w:hAnsi="Times New Roman" w:cs="Times New Roman"/>
        </w:rPr>
        <w:t xml:space="preserve"> had been involved with the work of the Arctic Council in </w:t>
      </w:r>
      <w:r w:rsidR="00F27DB1">
        <w:rPr>
          <w:rFonts w:ascii="Times New Roman" w:hAnsi="Times New Roman" w:cs="Times New Roman"/>
        </w:rPr>
        <w:t xml:space="preserve">drafting Article 4 of the text </w:t>
      </w:r>
      <w:r w:rsidR="00B84D9F" w:rsidRPr="00F27DB1">
        <w:rPr>
          <w:rFonts w:ascii="Times New Roman" w:hAnsi="Times New Roman" w:cs="Times New Roman"/>
          <w:i/>
        </w:rPr>
        <w:t>Systems for Oil Pollu</w:t>
      </w:r>
      <w:r w:rsidR="00F27DB1" w:rsidRPr="00F27DB1">
        <w:rPr>
          <w:rFonts w:ascii="Times New Roman" w:hAnsi="Times New Roman" w:cs="Times New Roman"/>
          <w:i/>
        </w:rPr>
        <w:t>tion Preparedness and Response</w:t>
      </w:r>
      <w:r w:rsidR="00F27DB1">
        <w:rPr>
          <w:rFonts w:ascii="Times New Roman" w:hAnsi="Times New Roman" w:cs="Times New Roman"/>
        </w:rPr>
        <w:t>,</w:t>
      </w:r>
      <w:r w:rsidR="00184FBE">
        <w:rPr>
          <w:rFonts w:ascii="Times New Roman" w:hAnsi="Times New Roman" w:cs="Times New Roman"/>
        </w:rPr>
        <w:t xml:space="preserve"> which requires the Arctic countries to maintain national response plans that consider the likelihood of spills at certain locations and threats to areas of special ecological concern. </w:t>
      </w:r>
      <w:r w:rsidR="00B22E71">
        <w:rPr>
          <w:rFonts w:ascii="Times New Roman" w:hAnsi="Times New Roman" w:cs="Times New Roman"/>
        </w:rPr>
        <w:t>The CCU is also working with other conservation groups and holding discussion</w:t>
      </w:r>
      <w:r w:rsidR="00F27DB1">
        <w:rPr>
          <w:rFonts w:ascii="Times New Roman" w:hAnsi="Times New Roman" w:cs="Times New Roman"/>
        </w:rPr>
        <w:t>s</w:t>
      </w:r>
      <w:r w:rsidR="00B22E71">
        <w:rPr>
          <w:rFonts w:ascii="Times New Roman" w:hAnsi="Times New Roman" w:cs="Times New Roman"/>
        </w:rPr>
        <w:t xml:space="preserve"> with</w:t>
      </w:r>
      <w:r w:rsidR="00B22E71" w:rsidRPr="00B22E71">
        <w:rPr>
          <w:rFonts w:ascii="Times New Roman" w:hAnsi="Times New Roman" w:cs="Times New Roman"/>
        </w:rPr>
        <w:t xml:space="preserve"> the Department of Interior, NOAA, United States Coast Guard and the White House</w:t>
      </w:r>
      <w:r w:rsidR="00B22E71">
        <w:rPr>
          <w:rFonts w:ascii="Times New Roman" w:hAnsi="Times New Roman" w:cs="Times New Roman"/>
        </w:rPr>
        <w:t xml:space="preserve"> to </w:t>
      </w:r>
      <w:r w:rsidR="00BA732D">
        <w:rPr>
          <w:rFonts w:ascii="Times New Roman" w:hAnsi="Times New Roman" w:cs="Times New Roman"/>
        </w:rPr>
        <w:t xml:space="preserve">improve response capabilities in the Arctic and </w:t>
      </w:r>
      <w:r w:rsidR="00C63EAA">
        <w:rPr>
          <w:rFonts w:ascii="Times New Roman" w:hAnsi="Times New Roman" w:cs="Times New Roman"/>
        </w:rPr>
        <w:t>identify</w:t>
      </w:r>
      <w:r w:rsidR="00BA732D">
        <w:rPr>
          <w:rFonts w:ascii="Times New Roman" w:hAnsi="Times New Roman" w:cs="Times New Roman"/>
        </w:rPr>
        <w:t xml:space="preserve"> subsistence communities that would be at considerable risk.</w:t>
      </w:r>
      <w:r w:rsidR="002F11FE">
        <w:rPr>
          <w:rFonts w:ascii="Times New Roman" w:hAnsi="Times New Roman" w:cs="Times New Roman"/>
        </w:rPr>
        <w:t xml:space="preserve"> The Northern Forum has observer status at the Arctic Council and works with member states on environmental risk analysis in reg</w:t>
      </w:r>
      <w:r w:rsidR="004B0080">
        <w:rPr>
          <w:rFonts w:ascii="Times New Roman" w:hAnsi="Times New Roman" w:cs="Times New Roman"/>
        </w:rPr>
        <w:t>ards</w:t>
      </w:r>
      <w:r w:rsidR="00343E30">
        <w:rPr>
          <w:rFonts w:ascii="Times New Roman" w:hAnsi="Times New Roman" w:cs="Times New Roman"/>
        </w:rPr>
        <w:t xml:space="preserve"> to oil drilling, protecting</w:t>
      </w:r>
      <w:r w:rsidR="004B0080">
        <w:rPr>
          <w:rFonts w:ascii="Times New Roman" w:hAnsi="Times New Roman" w:cs="Times New Roman"/>
        </w:rPr>
        <w:t xml:space="preserve"> marine environment</w:t>
      </w:r>
      <w:r w:rsidR="00343E30">
        <w:rPr>
          <w:rFonts w:ascii="Times New Roman" w:hAnsi="Times New Roman" w:cs="Times New Roman"/>
        </w:rPr>
        <w:t>s</w:t>
      </w:r>
      <w:r w:rsidR="004B0080">
        <w:rPr>
          <w:rFonts w:ascii="Times New Roman" w:hAnsi="Times New Roman" w:cs="Times New Roman"/>
        </w:rPr>
        <w:t xml:space="preserve">, and preserving indigenous languages. </w:t>
      </w:r>
      <w:r w:rsidR="00353BAE">
        <w:rPr>
          <w:rFonts w:ascii="Times New Roman" w:hAnsi="Times New Roman" w:cs="Times New Roman"/>
        </w:rPr>
        <w:t xml:space="preserve">The Norwegian Society for the Conservation of Nature (Norges </w:t>
      </w:r>
      <w:r w:rsidR="00353BAE" w:rsidRPr="00353BAE">
        <w:rPr>
          <w:rFonts w:ascii="Times New Roman" w:hAnsi="Times New Roman" w:cs="Times New Roman"/>
          <w:bCs/>
        </w:rPr>
        <w:t>Naturvernforbund</w:t>
      </w:r>
      <w:r w:rsidR="00A96F57">
        <w:rPr>
          <w:rFonts w:ascii="Times New Roman" w:hAnsi="Times New Roman" w:cs="Times New Roman"/>
          <w:bCs/>
        </w:rPr>
        <w:t>) has vehemently opposed oil and gas exploration in the Norwegian Arctic</w:t>
      </w:r>
      <w:r w:rsidR="00325CFB">
        <w:rPr>
          <w:rFonts w:ascii="Times New Roman" w:hAnsi="Times New Roman" w:cs="Times New Roman"/>
          <w:bCs/>
        </w:rPr>
        <w:t>, specifically in th</w:t>
      </w:r>
      <w:bookmarkStart w:id="0" w:name="_GoBack"/>
      <w:bookmarkEnd w:id="0"/>
      <w:r w:rsidR="00325CFB">
        <w:rPr>
          <w:rFonts w:ascii="Times New Roman" w:hAnsi="Times New Roman" w:cs="Times New Roman"/>
          <w:bCs/>
        </w:rPr>
        <w:t xml:space="preserve">e </w:t>
      </w:r>
      <w:r w:rsidR="00325CFB" w:rsidRPr="00325CFB">
        <w:rPr>
          <w:rFonts w:ascii="Times New Roman" w:hAnsi="Times New Roman" w:cs="Times New Roman"/>
          <w:bCs/>
        </w:rPr>
        <w:t>Barents Sea</w:t>
      </w:r>
      <w:r w:rsidR="00325CFB">
        <w:rPr>
          <w:rFonts w:ascii="Times New Roman" w:hAnsi="Times New Roman" w:cs="Times New Roman"/>
          <w:bCs/>
        </w:rPr>
        <w:t>,</w:t>
      </w:r>
      <w:r w:rsidR="00A96F57">
        <w:rPr>
          <w:rFonts w:ascii="Times New Roman" w:hAnsi="Times New Roman" w:cs="Times New Roman"/>
          <w:bCs/>
        </w:rPr>
        <w:t xml:space="preserve"> by three of the United Kingdom’s “big six” energy companies </w:t>
      </w:r>
      <w:r w:rsidR="00325CFB">
        <w:rPr>
          <w:rFonts w:ascii="Times New Roman" w:hAnsi="Times New Roman" w:cs="Times New Roman"/>
          <w:bCs/>
        </w:rPr>
        <w:t xml:space="preserve">and German oil corporations, including </w:t>
      </w:r>
      <w:r w:rsidR="00325CFB" w:rsidRPr="00325CFB">
        <w:rPr>
          <w:rFonts w:ascii="Times New Roman" w:hAnsi="Times New Roman" w:cs="Times New Roman"/>
          <w:bCs/>
        </w:rPr>
        <w:t>E.ON and RWE/Npower</w:t>
      </w:r>
      <w:r w:rsidR="004B0080">
        <w:rPr>
          <w:rFonts w:ascii="Times New Roman" w:hAnsi="Times New Roman" w:cs="Times New Roman"/>
          <w:bCs/>
        </w:rPr>
        <w:t xml:space="preserve">. </w:t>
      </w:r>
      <w:r w:rsidR="00A376BD">
        <w:rPr>
          <w:rFonts w:ascii="Times New Roman" w:hAnsi="Times New Roman" w:cs="Times New Roman"/>
        </w:rPr>
        <w:t xml:space="preserve"> </w:t>
      </w:r>
    </w:p>
    <w:p w14:paraId="201DB026" w14:textId="390B0077" w:rsidR="001F178F" w:rsidRDefault="001F178F" w:rsidP="00FE25A3">
      <w:pPr>
        <w:spacing w:line="480" w:lineRule="auto"/>
        <w:ind w:firstLine="720"/>
        <w:rPr>
          <w:rFonts w:ascii="Times New Roman" w:hAnsi="Times New Roman" w:cs="Times New Roman"/>
        </w:rPr>
      </w:pPr>
      <w:r>
        <w:rPr>
          <w:rFonts w:ascii="Times New Roman" w:hAnsi="Times New Roman" w:cs="Times New Roman"/>
        </w:rPr>
        <w:t xml:space="preserve">It’s </w:t>
      </w:r>
      <w:r w:rsidRPr="001F178F">
        <w:rPr>
          <w:rFonts w:ascii="Times New Roman" w:hAnsi="Times New Roman" w:cs="Times New Roman"/>
        </w:rPr>
        <w:t>evident</w:t>
      </w:r>
      <w:r>
        <w:rPr>
          <w:rFonts w:ascii="Times New Roman" w:hAnsi="Times New Roman" w:cs="Times New Roman"/>
        </w:rPr>
        <w:t xml:space="preserve"> that native groups in the Arctic can partner with non-governmental organizations in order to address the issues of offshore oil and gas </w:t>
      </w:r>
      <w:proofErr w:type="gramStart"/>
      <w:r>
        <w:rPr>
          <w:rFonts w:ascii="Times New Roman" w:hAnsi="Times New Roman" w:cs="Times New Roman"/>
        </w:rPr>
        <w:t>exploration with Arctic states and confront</w:t>
      </w:r>
      <w:proofErr w:type="gramEnd"/>
      <w:r>
        <w:rPr>
          <w:rFonts w:ascii="Times New Roman" w:hAnsi="Times New Roman" w:cs="Times New Roman"/>
        </w:rPr>
        <w:t xml:space="preserve"> oil corporations that threaten the subsistence lifestyles of indigenous communities. </w:t>
      </w:r>
    </w:p>
    <w:p w14:paraId="761DAE78" w14:textId="77777777" w:rsidR="00FE25A3" w:rsidRDefault="00FE25A3" w:rsidP="00FE25A3">
      <w:pPr>
        <w:spacing w:line="480" w:lineRule="auto"/>
        <w:ind w:firstLine="720"/>
        <w:rPr>
          <w:rFonts w:ascii="Times New Roman" w:hAnsi="Times New Roman" w:cs="Times New Roman"/>
        </w:rPr>
      </w:pPr>
    </w:p>
    <w:p w14:paraId="4B2188EB" w14:textId="716D3C24" w:rsidR="00072CEE" w:rsidRPr="001F178F" w:rsidRDefault="00BB5640" w:rsidP="001F178F">
      <w:pPr>
        <w:spacing w:line="480" w:lineRule="auto"/>
        <w:ind w:firstLine="720"/>
        <w:rPr>
          <w:rFonts w:ascii="Times New Roman" w:hAnsi="Times New Roman" w:cs="Times New Roman"/>
          <w:bCs/>
        </w:rPr>
      </w:pPr>
      <w:r w:rsidRPr="00BB5640">
        <w:rPr>
          <w:rFonts w:ascii="Times New Roman" w:hAnsi="Times New Roman" w:cs="Times New Roman"/>
          <w:b/>
        </w:rPr>
        <w:t>I</w:t>
      </w:r>
      <w:r w:rsidR="006E470E" w:rsidRPr="00BB5640">
        <w:rPr>
          <w:rFonts w:ascii="Times New Roman" w:hAnsi="Times New Roman" w:cs="Times New Roman"/>
          <w:b/>
        </w:rPr>
        <w:t>V</w:t>
      </w:r>
      <w:r w:rsidR="006E470E" w:rsidRPr="00CE4CDC">
        <w:rPr>
          <w:rFonts w:ascii="Times New Roman" w:hAnsi="Times New Roman" w:cs="Times New Roman"/>
          <w:b/>
        </w:rPr>
        <w:t xml:space="preserve">. </w:t>
      </w:r>
      <w:r w:rsidR="00CE4CDC">
        <w:rPr>
          <w:rFonts w:ascii="Times New Roman" w:hAnsi="Times New Roman" w:cs="Times New Roman"/>
          <w:b/>
        </w:rPr>
        <w:t>A Case Study</w:t>
      </w:r>
      <w:r w:rsidR="00D14033">
        <w:rPr>
          <w:rFonts w:ascii="Times New Roman" w:hAnsi="Times New Roman" w:cs="Times New Roman"/>
          <w:b/>
        </w:rPr>
        <w:t xml:space="preserve">: Shell &amp; Exploratory Drilling in the Arctic </w:t>
      </w:r>
      <w:r w:rsidR="006E470E" w:rsidRPr="00CE4CDC">
        <w:rPr>
          <w:rFonts w:ascii="Times New Roman" w:hAnsi="Times New Roman" w:cs="Times New Roman"/>
          <w:b/>
        </w:rPr>
        <w:t xml:space="preserve"> </w:t>
      </w:r>
    </w:p>
    <w:p w14:paraId="0A539C32" w14:textId="212697D2" w:rsidR="00656665" w:rsidRDefault="00CE4CDC" w:rsidP="00CE4CDC">
      <w:pPr>
        <w:spacing w:line="480" w:lineRule="auto"/>
        <w:ind w:firstLine="720"/>
        <w:rPr>
          <w:rFonts w:ascii="Times New Roman" w:hAnsi="Times New Roman" w:cs="Times New Roman"/>
        </w:rPr>
      </w:pPr>
      <w:r>
        <w:rPr>
          <w:rFonts w:ascii="Times New Roman" w:hAnsi="Times New Roman" w:cs="Times New Roman"/>
        </w:rPr>
        <w:t>Native communities in the Alaskan Arctic</w:t>
      </w:r>
      <w:r w:rsidR="00AE2F24">
        <w:rPr>
          <w:rFonts w:ascii="Times New Roman" w:hAnsi="Times New Roman" w:cs="Times New Roman"/>
        </w:rPr>
        <w:t>,</w:t>
      </w:r>
      <w:r>
        <w:rPr>
          <w:rFonts w:ascii="Times New Roman" w:hAnsi="Times New Roman" w:cs="Times New Roman"/>
        </w:rPr>
        <w:t xml:space="preserve"> in cooperation with environmentalists</w:t>
      </w:r>
      <w:r w:rsidR="00AE2F24">
        <w:rPr>
          <w:rFonts w:ascii="Times New Roman" w:hAnsi="Times New Roman" w:cs="Times New Roman"/>
        </w:rPr>
        <w:t>,</w:t>
      </w:r>
      <w:r>
        <w:rPr>
          <w:rFonts w:ascii="Times New Roman" w:hAnsi="Times New Roman" w:cs="Times New Roman"/>
        </w:rPr>
        <w:t xml:space="preserve"> successfully brought the Royal Dutch Shell company and the U.S. government to court in January of 2014. This event came after several obstacles faced by Shell, including the delay of its plans for exploratory drilling after the 2010 </w:t>
      </w:r>
      <w:r w:rsidRPr="00CE4CDC">
        <w:rPr>
          <w:rFonts w:ascii="Times New Roman" w:hAnsi="Times New Roman" w:cs="Times New Roman"/>
          <w:i/>
        </w:rPr>
        <w:t>Deepwater Horizon</w:t>
      </w:r>
      <w:r>
        <w:rPr>
          <w:rFonts w:ascii="Times New Roman" w:hAnsi="Times New Roman" w:cs="Times New Roman"/>
        </w:rPr>
        <w:t xml:space="preserve"> spill, the grounding of a drill barge in </w:t>
      </w:r>
      <w:r w:rsidR="00D14033">
        <w:rPr>
          <w:rFonts w:ascii="Times New Roman" w:hAnsi="Times New Roman" w:cs="Times New Roman"/>
        </w:rPr>
        <w:t>the end of 2012</w:t>
      </w:r>
      <w:r w:rsidR="009C1F45">
        <w:rPr>
          <w:rFonts w:ascii="Times New Roman" w:hAnsi="Times New Roman" w:cs="Times New Roman"/>
        </w:rPr>
        <w:t xml:space="preserve">, the </w:t>
      </w:r>
      <w:r w:rsidR="00D14033">
        <w:rPr>
          <w:rFonts w:ascii="Times New Roman" w:hAnsi="Times New Roman" w:cs="Times New Roman"/>
        </w:rPr>
        <w:t>revision of its exploration plan in November of 2013</w:t>
      </w:r>
      <w:r w:rsidR="009C1F45">
        <w:rPr>
          <w:rFonts w:ascii="Times New Roman" w:hAnsi="Times New Roman" w:cs="Times New Roman"/>
        </w:rPr>
        <w:t>, and ultimately Shell’s suspension of drilling activity in 2014</w:t>
      </w:r>
      <w:r w:rsidR="00D14033">
        <w:rPr>
          <w:rFonts w:ascii="Times New Roman" w:hAnsi="Times New Roman" w:cs="Times New Roman"/>
        </w:rPr>
        <w:t>.</w:t>
      </w:r>
      <w:r w:rsidR="00712ABB">
        <w:rPr>
          <w:rFonts w:ascii="Times New Roman" w:hAnsi="Times New Roman" w:cs="Times New Roman"/>
        </w:rPr>
        <w:t xml:space="preserve"> </w:t>
      </w:r>
      <w:proofErr w:type="gramStart"/>
      <w:r w:rsidR="00712ABB">
        <w:rPr>
          <w:rFonts w:ascii="Times New Roman" w:hAnsi="Times New Roman" w:cs="Times New Roman"/>
        </w:rPr>
        <w:t>(Leschine, 2014</w:t>
      </w:r>
      <w:r w:rsidR="00D14033">
        <w:rPr>
          <w:rFonts w:ascii="Times New Roman" w:hAnsi="Times New Roman" w:cs="Times New Roman"/>
        </w:rPr>
        <w:t>).</w:t>
      </w:r>
      <w:proofErr w:type="gramEnd"/>
      <w:r w:rsidR="00D14033">
        <w:rPr>
          <w:rFonts w:ascii="Times New Roman" w:hAnsi="Times New Roman" w:cs="Times New Roman"/>
        </w:rPr>
        <w:t xml:space="preserve"> Native communities in Arctic Alaska were ultimately able to call on U.S. environmental agencies and mobilize a national network of supporters in order to bring the oil giant to court. This reveals the increasing interconnectedness of indigenous communities in the Arctic </w:t>
      </w:r>
      <w:r w:rsidR="00E43E9E">
        <w:rPr>
          <w:rFonts w:ascii="Times New Roman" w:hAnsi="Times New Roman" w:cs="Times New Roman"/>
        </w:rPr>
        <w:t>with</w:t>
      </w:r>
      <w:r w:rsidR="00D14033">
        <w:rPr>
          <w:rFonts w:ascii="Times New Roman" w:hAnsi="Times New Roman" w:cs="Times New Roman"/>
        </w:rPr>
        <w:t xml:space="preserve"> the outside world, </w:t>
      </w:r>
      <w:r w:rsidR="002F228F">
        <w:rPr>
          <w:rFonts w:ascii="Times New Roman" w:hAnsi="Times New Roman" w:cs="Times New Roman"/>
        </w:rPr>
        <w:t xml:space="preserve">culminating in the formation of a robust international support system of NGOs and other groups.  </w:t>
      </w:r>
    </w:p>
    <w:p w14:paraId="22449748" w14:textId="4235746D" w:rsidR="0094160E" w:rsidRDefault="00EA70EF" w:rsidP="00591AAC">
      <w:pPr>
        <w:spacing w:line="480" w:lineRule="auto"/>
        <w:ind w:firstLine="720"/>
        <w:rPr>
          <w:rFonts w:ascii="Times New Roman" w:hAnsi="Times New Roman" w:cs="Times New Roman"/>
        </w:rPr>
      </w:pPr>
      <w:r>
        <w:rPr>
          <w:rFonts w:ascii="Times New Roman" w:hAnsi="Times New Roman" w:cs="Times New Roman"/>
        </w:rPr>
        <w:t xml:space="preserve">Indigenous peoples in cooperation with environmental agencies and NGOs have been engaged in ongoing legal battles with the Royal Dutch Shell </w:t>
      </w:r>
      <w:r w:rsidR="003416D9">
        <w:rPr>
          <w:rFonts w:ascii="Times New Roman" w:hAnsi="Times New Roman" w:cs="Times New Roman"/>
        </w:rPr>
        <w:t>Company</w:t>
      </w:r>
      <w:r>
        <w:rPr>
          <w:rFonts w:ascii="Times New Roman" w:hAnsi="Times New Roman" w:cs="Times New Roman"/>
        </w:rPr>
        <w:t xml:space="preserve"> and have worked together tirelessly to </w:t>
      </w:r>
      <w:r w:rsidR="00206B92">
        <w:rPr>
          <w:rFonts w:ascii="Times New Roman" w:hAnsi="Times New Roman" w:cs="Times New Roman"/>
        </w:rPr>
        <w:t>improve response plans, reduce risks to the environment</w:t>
      </w:r>
      <w:r>
        <w:rPr>
          <w:rFonts w:ascii="Times New Roman" w:hAnsi="Times New Roman" w:cs="Times New Roman"/>
        </w:rPr>
        <w:t xml:space="preserve">, and hold Shell accountable. </w:t>
      </w:r>
      <w:r w:rsidR="00434552">
        <w:rPr>
          <w:rFonts w:ascii="Times New Roman" w:hAnsi="Times New Roman" w:cs="Times New Roman"/>
        </w:rPr>
        <w:t>Earthjustice sued the Department of the Interior in 2008 over</w:t>
      </w:r>
      <w:r w:rsidR="006E5A41">
        <w:rPr>
          <w:rFonts w:ascii="Times New Roman" w:hAnsi="Times New Roman" w:cs="Times New Roman"/>
        </w:rPr>
        <w:t xml:space="preserve"> its oil and gas</w:t>
      </w:r>
      <w:r w:rsidR="00434552">
        <w:rPr>
          <w:rFonts w:ascii="Times New Roman" w:hAnsi="Times New Roman" w:cs="Times New Roman"/>
        </w:rPr>
        <w:t xml:space="preserve"> lease sale</w:t>
      </w:r>
      <w:r w:rsidR="006E5A41">
        <w:rPr>
          <w:rFonts w:ascii="Times New Roman" w:hAnsi="Times New Roman" w:cs="Times New Roman"/>
        </w:rPr>
        <w:t xml:space="preserve"> of 300 million acres,</w:t>
      </w:r>
      <w:r w:rsidR="00434552">
        <w:rPr>
          <w:rFonts w:ascii="Times New Roman" w:hAnsi="Times New Roman" w:cs="Times New Roman"/>
        </w:rPr>
        <w:t xml:space="preserve"> and</w:t>
      </w:r>
      <w:r w:rsidR="006E5A41">
        <w:rPr>
          <w:rFonts w:ascii="Times New Roman" w:hAnsi="Times New Roman" w:cs="Times New Roman"/>
        </w:rPr>
        <w:t xml:space="preserve"> a coalition of environmental</w:t>
      </w:r>
      <w:r w:rsidR="00434552">
        <w:rPr>
          <w:rFonts w:ascii="Times New Roman" w:hAnsi="Times New Roman" w:cs="Times New Roman"/>
        </w:rPr>
        <w:t xml:space="preserve"> NGOs</w:t>
      </w:r>
      <w:r w:rsidR="006E5A41">
        <w:rPr>
          <w:rFonts w:ascii="Times New Roman" w:hAnsi="Times New Roman" w:cs="Times New Roman"/>
        </w:rPr>
        <w:t xml:space="preserve"> and native groups </w:t>
      </w:r>
      <w:r w:rsidR="00434552">
        <w:rPr>
          <w:rFonts w:ascii="Times New Roman" w:hAnsi="Times New Roman" w:cs="Times New Roman"/>
        </w:rPr>
        <w:t>sued</w:t>
      </w:r>
      <w:r w:rsidR="006E5A41">
        <w:rPr>
          <w:rFonts w:ascii="Times New Roman" w:hAnsi="Times New Roman" w:cs="Times New Roman"/>
        </w:rPr>
        <w:t xml:space="preserve"> the</w:t>
      </w:r>
      <w:r w:rsidR="006E5A41" w:rsidRPr="006E5A41">
        <w:rPr>
          <w:rFonts w:ascii="Times New Roman" w:hAnsi="Times New Roman" w:cs="Times New Roman"/>
        </w:rPr>
        <w:t> Bureau of Ocean Energy Management, Regulation, and Enforcement's (BOEMRE)</w:t>
      </w:r>
      <w:r w:rsidR="00434552">
        <w:rPr>
          <w:rFonts w:ascii="Times New Roman" w:hAnsi="Times New Roman" w:cs="Times New Roman"/>
        </w:rPr>
        <w:t xml:space="preserve"> in 2011 </w:t>
      </w:r>
      <w:r w:rsidR="006E5A41">
        <w:rPr>
          <w:rFonts w:ascii="Times New Roman" w:hAnsi="Times New Roman" w:cs="Times New Roman"/>
        </w:rPr>
        <w:t>over its decision to dr</w:t>
      </w:r>
      <w:r w:rsidR="005929A6">
        <w:rPr>
          <w:rFonts w:ascii="Times New Roman" w:hAnsi="Times New Roman" w:cs="Times New Roman"/>
        </w:rPr>
        <w:t>ill in the Beaufort Sea (Leschine, 2014</w:t>
      </w:r>
      <w:r w:rsidR="006E5A41">
        <w:rPr>
          <w:rFonts w:ascii="Times New Roman" w:hAnsi="Times New Roman" w:cs="Times New Roman"/>
        </w:rPr>
        <w:t>).</w:t>
      </w:r>
      <w:r w:rsidR="00E5246D">
        <w:rPr>
          <w:rFonts w:ascii="Times New Roman" w:hAnsi="Times New Roman" w:cs="Times New Roman"/>
        </w:rPr>
        <w:t xml:space="preserve"> </w:t>
      </w:r>
      <w:r w:rsidR="00AE5138">
        <w:rPr>
          <w:rFonts w:ascii="Times New Roman" w:hAnsi="Times New Roman" w:cs="Times New Roman"/>
        </w:rPr>
        <w:t xml:space="preserve">In 2012, </w:t>
      </w:r>
      <w:r w:rsidR="00656665">
        <w:rPr>
          <w:rFonts w:ascii="Times New Roman" w:hAnsi="Times New Roman" w:cs="Times New Roman"/>
        </w:rPr>
        <w:t>Alaska</w:t>
      </w:r>
      <w:r w:rsidR="00AE2F24">
        <w:rPr>
          <w:rFonts w:ascii="Times New Roman" w:hAnsi="Times New Roman" w:cs="Times New Roman"/>
        </w:rPr>
        <w:t>n</w:t>
      </w:r>
      <w:r w:rsidR="00656665">
        <w:rPr>
          <w:rFonts w:ascii="Times New Roman" w:hAnsi="Times New Roman" w:cs="Times New Roman"/>
        </w:rPr>
        <w:t xml:space="preserve"> native communities</w:t>
      </w:r>
      <w:r w:rsidR="00AE5138">
        <w:rPr>
          <w:rFonts w:ascii="Times New Roman" w:hAnsi="Times New Roman" w:cs="Times New Roman"/>
        </w:rPr>
        <w:t xml:space="preserve"> </w:t>
      </w:r>
      <w:r w:rsidR="00AE2F24">
        <w:rPr>
          <w:rFonts w:ascii="Times New Roman" w:hAnsi="Times New Roman" w:cs="Times New Roman"/>
        </w:rPr>
        <w:t>effectively collaborated with</w:t>
      </w:r>
      <w:r w:rsidR="00086B88">
        <w:rPr>
          <w:rFonts w:ascii="Times New Roman" w:hAnsi="Times New Roman" w:cs="Times New Roman"/>
        </w:rPr>
        <w:t xml:space="preserve"> Oceana,</w:t>
      </w:r>
      <w:r w:rsidR="00E5246D">
        <w:rPr>
          <w:rFonts w:ascii="Times New Roman" w:hAnsi="Times New Roman" w:cs="Times New Roman"/>
        </w:rPr>
        <w:t xml:space="preserve"> </w:t>
      </w:r>
      <w:r w:rsidR="00E5246D" w:rsidRPr="00E5246D">
        <w:rPr>
          <w:rFonts w:ascii="Times New Roman" w:hAnsi="Times New Roman" w:cs="Times New Roman"/>
        </w:rPr>
        <w:t>the Alaska Wilderness League, t</w:t>
      </w:r>
      <w:r w:rsidR="00E5246D">
        <w:rPr>
          <w:rFonts w:ascii="Times New Roman" w:hAnsi="Times New Roman" w:cs="Times New Roman"/>
        </w:rPr>
        <w:t>he Sierra Club, Earthjustice,</w:t>
      </w:r>
      <w:r w:rsidR="00E5246D" w:rsidRPr="00E5246D">
        <w:rPr>
          <w:rFonts w:ascii="Times New Roman" w:hAnsi="Times New Roman" w:cs="Times New Roman"/>
        </w:rPr>
        <w:t xml:space="preserve"> the </w:t>
      </w:r>
      <w:r w:rsidR="00E5246D">
        <w:rPr>
          <w:rFonts w:ascii="Times New Roman" w:hAnsi="Times New Roman" w:cs="Times New Roman"/>
        </w:rPr>
        <w:t xml:space="preserve">Center for Biological Diversity, </w:t>
      </w:r>
      <w:r w:rsidR="00C70201">
        <w:rPr>
          <w:rFonts w:ascii="Times New Roman" w:hAnsi="Times New Roman" w:cs="Times New Roman"/>
        </w:rPr>
        <w:t xml:space="preserve">and a host of other </w:t>
      </w:r>
      <w:r w:rsidR="00086B88">
        <w:rPr>
          <w:rFonts w:ascii="Times New Roman" w:hAnsi="Times New Roman" w:cs="Times New Roman"/>
        </w:rPr>
        <w:t>environmental groups to improve spill response plans in the Arctic and hold Shell to a</w:t>
      </w:r>
      <w:r w:rsidR="00C34439">
        <w:rPr>
          <w:rFonts w:ascii="Times New Roman" w:hAnsi="Times New Roman" w:cs="Times New Roman"/>
        </w:rPr>
        <w:t xml:space="preserve"> higher legal standard (</w:t>
      </w:r>
      <w:r w:rsidR="00086B88">
        <w:rPr>
          <w:rFonts w:ascii="Times New Roman" w:hAnsi="Times New Roman" w:cs="Times New Roman"/>
        </w:rPr>
        <w:t>Murphy</w:t>
      </w:r>
      <w:r w:rsidR="00C34439">
        <w:rPr>
          <w:rFonts w:ascii="Times New Roman" w:hAnsi="Times New Roman" w:cs="Times New Roman"/>
        </w:rPr>
        <w:t>, 2012</w:t>
      </w:r>
      <w:r w:rsidR="00086B88">
        <w:rPr>
          <w:rFonts w:ascii="Times New Roman" w:hAnsi="Times New Roman" w:cs="Times New Roman"/>
        </w:rPr>
        <w:t>).</w:t>
      </w:r>
      <w:r w:rsidR="00094F15">
        <w:rPr>
          <w:rFonts w:ascii="Times New Roman" w:hAnsi="Times New Roman" w:cs="Times New Roman"/>
        </w:rPr>
        <w:t xml:space="preserve"> </w:t>
      </w:r>
      <w:r w:rsidR="00094F15" w:rsidRPr="00094F15">
        <w:rPr>
          <w:rFonts w:ascii="Times New Roman" w:hAnsi="Times New Roman" w:cs="Times New Roman"/>
        </w:rPr>
        <w:t>Public Employees for Environmental Responsibility (PEER)</w:t>
      </w:r>
      <w:r w:rsidR="00094F15">
        <w:rPr>
          <w:rFonts w:ascii="Times New Roman" w:hAnsi="Times New Roman" w:cs="Times New Roman"/>
        </w:rPr>
        <w:t xml:space="preserve">, an activist watchdog organization, filed a suit against the </w:t>
      </w:r>
      <w:r w:rsidR="00094F15" w:rsidRPr="00094F15">
        <w:rPr>
          <w:rFonts w:ascii="Times New Roman" w:hAnsi="Times New Roman" w:cs="Times New Roman"/>
        </w:rPr>
        <w:t>Federal Bureau of Safety and E</w:t>
      </w:r>
      <w:r w:rsidR="00094F15">
        <w:rPr>
          <w:rFonts w:ascii="Times New Roman" w:hAnsi="Times New Roman" w:cs="Times New Roman"/>
        </w:rPr>
        <w:t xml:space="preserve">nvironmental Enforcement (BSEE) for failing to </w:t>
      </w:r>
      <w:r w:rsidR="004F696E">
        <w:rPr>
          <w:rFonts w:ascii="Times New Roman" w:hAnsi="Times New Roman" w:cs="Times New Roman"/>
        </w:rPr>
        <w:t>disclose information on the failure of Shell’s cont</w:t>
      </w:r>
      <w:r w:rsidR="00712ABB">
        <w:rPr>
          <w:rFonts w:ascii="Times New Roman" w:hAnsi="Times New Roman" w:cs="Times New Roman"/>
        </w:rPr>
        <w:t>ainment dome apparatus</w:t>
      </w:r>
      <w:r w:rsidR="004F696E">
        <w:rPr>
          <w:rFonts w:ascii="Times New Roman" w:hAnsi="Times New Roman" w:cs="Times New Roman"/>
        </w:rPr>
        <w:t xml:space="preserve">. </w:t>
      </w:r>
      <w:r w:rsidR="00094F15">
        <w:rPr>
          <w:rFonts w:ascii="Times New Roman" w:hAnsi="Times New Roman" w:cs="Times New Roman"/>
        </w:rPr>
        <w:t xml:space="preserve"> </w:t>
      </w:r>
      <w:r w:rsidR="002232E6">
        <w:rPr>
          <w:rFonts w:ascii="Times New Roman" w:hAnsi="Times New Roman" w:cs="Times New Roman"/>
        </w:rPr>
        <w:t xml:space="preserve">And in 2014, Shell </w:t>
      </w:r>
      <w:r w:rsidR="000B6F92">
        <w:rPr>
          <w:rFonts w:ascii="Times New Roman" w:hAnsi="Times New Roman" w:cs="Times New Roman"/>
        </w:rPr>
        <w:t>suspended drilling after</w:t>
      </w:r>
      <w:r w:rsidR="00086B88">
        <w:rPr>
          <w:rFonts w:ascii="Times New Roman" w:hAnsi="Times New Roman" w:cs="Times New Roman"/>
        </w:rPr>
        <w:t xml:space="preserve"> </w:t>
      </w:r>
      <w:r w:rsidR="000B6F92">
        <w:rPr>
          <w:rFonts w:ascii="Times New Roman" w:hAnsi="Times New Roman" w:cs="Times New Roman"/>
        </w:rPr>
        <w:t xml:space="preserve">the </w:t>
      </w:r>
      <w:r w:rsidR="00656665">
        <w:rPr>
          <w:rFonts w:ascii="Times New Roman" w:hAnsi="Times New Roman" w:cs="Times New Roman"/>
        </w:rPr>
        <w:t>Court of Appeals for the</w:t>
      </w:r>
      <w:r w:rsidR="00DF6FD3">
        <w:rPr>
          <w:rFonts w:ascii="Times New Roman" w:hAnsi="Times New Roman" w:cs="Times New Roman"/>
        </w:rPr>
        <w:t xml:space="preserve"> Ninth Circuit</w:t>
      </w:r>
      <w:r w:rsidR="000B6F92">
        <w:rPr>
          <w:rFonts w:ascii="Times New Roman" w:hAnsi="Times New Roman" w:cs="Times New Roman"/>
        </w:rPr>
        <w:t xml:space="preserve"> </w:t>
      </w:r>
      <w:r w:rsidR="00DF6FD3">
        <w:rPr>
          <w:rFonts w:ascii="Times New Roman" w:hAnsi="Times New Roman" w:cs="Times New Roman"/>
        </w:rPr>
        <w:t>ruled</w:t>
      </w:r>
      <w:r w:rsidR="000B6F92">
        <w:rPr>
          <w:rFonts w:ascii="Times New Roman" w:hAnsi="Times New Roman" w:cs="Times New Roman"/>
        </w:rPr>
        <w:t xml:space="preserve"> </w:t>
      </w:r>
      <w:r w:rsidR="00DF6FD3">
        <w:rPr>
          <w:rFonts w:ascii="Times New Roman" w:hAnsi="Times New Roman" w:cs="Times New Roman"/>
        </w:rPr>
        <w:t>that the Department of the Interior</w:t>
      </w:r>
      <w:r w:rsidR="00656665">
        <w:rPr>
          <w:rFonts w:ascii="Times New Roman" w:hAnsi="Times New Roman" w:cs="Times New Roman"/>
        </w:rPr>
        <w:t xml:space="preserve"> violated the law in selling offshore gas leases in the Chuckchi Sea</w:t>
      </w:r>
      <w:r w:rsidR="00094F15">
        <w:rPr>
          <w:rFonts w:ascii="Times New Roman" w:hAnsi="Times New Roman" w:cs="Times New Roman"/>
        </w:rPr>
        <w:t>, citing the DOI’s</w:t>
      </w:r>
      <w:r w:rsidR="000B6F92">
        <w:rPr>
          <w:rFonts w:ascii="Times New Roman" w:hAnsi="Times New Roman" w:cs="Times New Roman"/>
        </w:rPr>
        <w:t xml:space="preserve"> “arbitrary estimate o</w:t>
      </w:r>
      <w:r w:rsidR="00712ABB">
        <w:rPr>
          <w:rFonts w:ascii="Times New Roman" w:hAnsi="Times New Roman" w:cs="Times New Roman"/>
        </w:rPr>
        <w:t>f worst case discharge” (Leschine, 2014</w:t>
      </w:r>
      <w:r w:rsidR="000B6F92">
        <w:rPr>
          <w:rFonts w:ascii="Times New Roman" w:hAnsi="Times New Roman" w:cs="Times New Roman"/>
        </w:rPr>
        <w:t xml:space="preserve">). </w:t>
      </w:r>
      <w:r w:rsidR="00094F15">
        <w:rPr>
          <w:rFonts w:ascii="Times New Roman" w:hAnsi="Times New Roman" w:cs="Times New Roman"/>
        </w:rPr>
        <w:t>Thus, indigenous peoples in the Arctic have clearly benefited from partnering with</w:t>
      </w:r>
      <w:r w:rsidR="00874867">
        <w:rPr>
          <w:rFonts w:ascii="Times New Roman" w:hAnsi="Times New Roman" w:cs="Times New Roman"/>
        </w:rPr>
        <w:t xml:space="preserve"> environmental organizations in the U.S. These organizations are able serve as advocates for indigenous communities</w:t>
      </w:r>
      <w:r w:rsidR="001E03A4">
        <w:rPr>
          <w:rFonts w:ascii="Times New Roman" w:hAnsi="Times New Roman" w:cs="Times New Roman"/>
        </w:rPr>
        <w:t xml:space="preserve">, </w:t>
      </w:r>
      <w:r w:rsidR="00C34439">
        <w:rPr>
          <w:rFonts w:ascii="Times New Roman" w:hAnsi="Times New Roman" w:cs="Times New Roman"/>
        </w:rPr>
        <w:t>taking action for the protection</w:t>
      </w:r>
      <w:r w:rsidR="001E03A4">
        <w:rPr>
          <w:rFonts w:ascii="Times New Roman" w:hAnsi="Times New Roman" w:cs="Times New Roman"/>
        </w:rPr>
        <w:t xml:space="preserve"> of their</w:t>
      </w:r>
      <w:r w:rsidR="00874867">
        <w:rPr>
          <w:rFonts w:ascii="Times New Roman" w:hAnsi="Times New Roman" w:cs="Times New Roman"/>
        </w:rPr>
        <w:t xml:space="preserve"> interests and commanding financial and legal resources on their behalf.  </w:t>
      </w:r>
      <w:r w:rsidR="00094F15">
        <w:rPr>
          <w:rFonts w:ascii="Times New Roman" w:hAnsi="Times New Roman" w:cs="Times New Roman"/>
        </w:rPr>
        <w:t xml:space="preserve"> </w:t>
      </w:r>
      <w:r w:rsidR="00E07BA8">
        <w:rPr>
          <w:rFonts w:ascii="Times New Roman" w:hAnsi="Times New Roman" w:cs="Times New Roman"/>
        </w:rPr>
        <w:tab/>
      </w:r>
      <w:r w:rsidR="000A21BE">
        <w:rPr>
          <w:rFonts w:ascii="Times New Roman" w:hAnsi="Times New Roman" w:cs="Times New Roman"/>
        </w:rPr>
        <w:tab/>
      </w:r>
    </w:p>
    <w:p w14:paraId="0012118E" w14:textId="25155DC2" w:rsidR="00591AAC" w:rsidRPr="00591AAC" w:rsidRDefault="00591AAC" w:rsidP="00591AAC">
      <w:pPr>
        <w:tabs>
          <w:tab w:val="left" w:pos="5834"/>
        </w:tabs>
        <w:spacing w:line="480" w:lineRule="auto"/>
        <w:rPr>
          <w:rFonts w:ascii="Times New Roman" w:hAnsi="Times New Roman" w:cs="Times New Roman"/>
        </w:rPr>
      </w:pPr>
      <w:r>
        <w:rPr>
          <w:rFonts w:ascii="Times New Roman" w:hAnsi="Times New Roman" w:cs="Times New Roman"/>
        </w:rPr>
        <w:t xml:space="preserve">        Offshore oil and gas exploration directly implicates the livelihoods and subsistence culture of i</w:t>
      </w:r>
      <w:r w:rsidR="00E07BA8">
        <w:rPr>
          <w:rFonts w:ascii="Times New Roman" w:hAnsi="Times New Roman" w:cs="Times New Roman"/>
        </w:rPr>
        <w:t>ndigenous peoples in the Arctic</w:t>
      </w:r>
      <w:r>
        <w:rPr>
          <w:rFonts w:ascii="Times New Roman" w:hAnsi="Times New Roman" w:cs="Times New Roman"/>
        </w:rPr>
        <w:t xml:space="preserve">. Although some Arctic states reinforce indigenous self-determination and </w:t>
      </w:r>
      <w:r w:rsidRPr="00591AAC">
        <w:rPr>
          <w:rFonts w:ascii="Times New Roman" w:hAnsi="Times New Roman" w:cs="Times New Roman"/>
        </w:rPr>
        <w:t>the preservation of native rights and rituals</w:t>
      </w:r>
      <w:r>
        <w:rPr>
          <w:rFonts w:ascii="Times New Roman" w:hAnsi="Times New Roman" w:cs="Times New Roman"/>
        </w:rPr>
        <w:t xml:space="preserve">, </w:t>
      </w:r>
      <w:r w:rsidRPr="00591AAC">
        <w:rPr>
          <w:rFonts w:ascii="Times New Roman" w:hAnsi="Times New Roman" w:cs="Times New Roman"/>
        </w:rPr>
        <w:t>existing tensions</w:t>
      </w:r>
      <w:r>
        <w:rPr>
          <w:rFonts w:ascii="Times New Roman" w:hAnsi="Times New Roman" w:cs="Times New Roman"/>
        </w:rPr>
        <w:t xml:space="preserve"> remain</w:t>
      </w:r>
      <w:r w:rsidRPr="00591AAC">
        <w:rPr>
          <w:rFonts w:ascii="Times New Roman" w:hAnsi="Times New Roman" w:cs="Times New Roman"/>
        </w:rPr>
        <w:t xml:space="preserve"> between member states</w:t>
      </w:r>
      <w:r>
        <w:rPr>
          <w:rFonts w:ascii="Times New Roman" w:hAnsi="Times New Roman" w:cs="Times New Roman"/>
        </w:rPr>
        <w:t xml:space="preserve"> </w:t>
      </w:r>
      <w:r w:rsidRPr="00591AAC">
        <w:rPr>
          <w:rFonts w:ascii="Times New Roman" w:hAnsi="Times New Roman" w:cs="Times New Roman"/>
        </w:rPr>
        <w:t>and indigenous repres</w:t>
      </w:r>
      <w:r>
        <w:rPr>
          <w:rFonts w:ascii="Times New Roman" w:hAnsi="Times New Roman" w:cs="Times New Roman"/>
        </w:rPr>
        <w:t>entation on the Arctic Council, notably</w:t>
      </w:r>
      <w:r w:rsidRPr="00591AAC">
        <w:rPr>
          <w:rFonts w:ascii="Times New Roman" w:hAnsi="Times New Roman" w:cs="Times New Roman"/>
        </w:rPr>
        <w:t xml:space="preserve"> in</w:t>
      </w:r>
      <w:r>
        <w:rPr>
          <w:rFonts w:ascii="Times New Roman" w:hAnsi="Times New Roman" w:cs="Times New Roman"/>
        </w:rPr>
        <w:t xml:space="preserve"> regards to land rights, </w:t>
      </w:r>
      <w:r w:rsidRPr="00591AAC">
        <w:rPr>
          <w:rFonts w:ascii="Times New Roman" w:hAnsi="Times New Roman" w:cs="Times New Roman"/>
        </w:rPr>
        <w:t>sustainable resource development,</w:t>
      </w:r>
      <w:r>
        <w:rPr>
          <w:rFonts w:ascii="Times New Roman" w:hAnsi="Times New Roman" w:cs="Times New Roman"/>
        </w:rPr>
        <w:t xml:space="preserve"> and</w:t>
      </w:r>
      <w:r w:rsidRPr="00591AAC">
        <w:rPr>
          <w:rFonts w:ascii="Times New Roman" w:hAnsi="Times New Roman" w:cs="Times New Roman"/>
        </w:rPr>
        <w:t xml:space="preserve"> the ownership of oil and gas reserves.</w:t>
      </w:r>
      <w:r>
        <w:rPr>
          <w:rFonts w:ascii="Times New Roman" w:hAnsi="Times New Roman" w:cs="Times New Roman"/>
        </w:rPr>
        <w:t xml:space="preserve"> </w:t>
      </w:r>
      <w:r w:rsidR="00A37763">
        <w:rPr>
          <w:rFonts w:ascii="Times New Roman" w:hAnsi="Times New Roman" w:cs="Times New Roman"/>
        </w:rPr>
        <w:t>In the context of globalization, n</w:t>
      </w:r>
      <w:r>
        <w:rPr>
          <w:rFonts w:ascii="Times New Roman" w:hAnsi="Times New Roman" w:cs="Times New Roman"/>
        </w:rPr>
        <w:t xml:space="preserve">ative tribes in the Arctic have responded </w:t>
      </w:r>
      <w:r w:rsidR="00A37763">
        <w:rPr>
          <w:rFonts w:ascii="Times New Roman" w:hAnsi="Times New Roman" w:cs="Times New Roman"/>
        </w:rPr>
        <w:t xml:space="preserve">by appealing to intergovernmental and non-governmental organizations to </w:t>
      </w:r>
      <w:r w:rsidR="00934C28">
        <w:rPr>
          <w:rFonts w:ascii="Times New Roman" w:hAnsi="Times New Roman" w:cs="Times New Roman"/>
        </w:rPr>
        <w:t>protect their resources at risk and ultimately raise awareness on the unpreparedness</w:t>
      </w:r>
      <w:r w:rsidR="00EA70EF">
        <w:rPr>
          <w:rFonts w:ascii="Times New Roman" w:hAnsi="Times New Roman" w:cs="Times New Roman"/>
        </w:rPr>
        <w:t xml:space="preserve"> of Arctic states for</w:t>
      </w:r>
      <w:r w:rsidR="00934C28">
        <w:rPr>
          <w:rFonts w:ascii="Times New Roman" w:hAnsi="Times New Roman" w:cs="Times New Roman"/>
        </w:rPr>
        <w:t xml:space="preserve"> the event of a major oil spill. </w:t>
      </w:r>
    </w:p>
    <w:p w14:paraId="3A44959D" w14:textId="132E19D1" w:rsidR="0094160E" w:rsidRDefault="00E07BA8" w:rsidP="005854AF">
      <w:pPr>
        <w:tabs>
          <w:tab w:val="left" w:pos="5834"/>
        </w:tabs>
        <w:spacing w:line="480" w:lineRule="auto"/>
        <w:rPr>
          <w:rFonts w:ascii="Times New Roman" w:hAnsi="Times New Roman" w:cs="Times New Roman"/>
        </w:rPr>
      </w:pPr>
      <w:r>
        <w:rPr>
          <w:rFonts w:ascii="Times New Roman" w:hAnsi="Times New Roman" w:cs="Times New Roman"/>
        </w:rPr>
        <w:t xml:space="preserve"> </w:t>
      </w:r>
    </w:p>
    <w:p w14:paraId="742C816C" w14:textId="77777777" w:rsidR="0094160E" w:rsidRDefault="0094160E" w:rsidP="000A21BE">
      <w:pPr>
        <w:tabs>
          <w:tab w:val="left" w:pos="5834"/>
        </w:tabs>
        <w:rPr>
          <w:rFonts w:ascii="Times New Roman" w:hAnsi="Times New Roman" w:cs="Times New Roman"/>
        </w:rPr>
      </w:pPr>
    </w:p>
    <w:p w14:paraId="5858E3C2" w14:textId="77777777" w:rsidR="0094160E" w:rsidRDefault="0094160E" w:rsidP="000A21BE">
      <w:pPr>
        <w:tabs>
          <w:tab w:val="left" w:pos="5834"/>
        </w:tabs>
        <w:rPr>
          <w:rFonts w:ascii="Times New Roman" w:hAnsi="Times New Roman" w:cs="Times New Roman"/>
        </w:rPr>
      </w:pPr>
    </w:p>
    <w:p w14:paraId="15A61E63" w14:textId="77777777" w:rsidR="001F178F" w:rsidRDefault="001F178F" w:rsidP="00EA70EF">
      <w:pPr>
        <w:tabs>
          <w:tab w:val="left" w:pos="5834"/>
        </w:tabs>
        <w:spacing w:line="480" w:lineRule="auto"/>
        <w:rPr>
          <w:rFonts w:ascii="Times New Roman" w:hAnsi="Times New Roman" w:cs="Times New Roman"/>
        </w:rPr>
      </w:pPr>
    </w:p>
    <w:p w14:paraId="6A26DEAA" w14:textId="77777777" w:rsidR="00D211D8" w:rsidRDefault="00D211D8" w:rsidP="001F178F">
      <w:pPr>
        <w:tabs>
          <w:tab w:val="left" w:pos="5834"/>
        </w:tabs>
        <w:spacing w:line="480" w:lineRule="auto"/>
        <w:jc w:val="center"/>
        <w:outlineLvl w:val="0"/>
        <w:rPr>
          <w:rFonts w:ascii="Times New Roman" w:hAnsi="Times New Roman" w:cs="Times New Roman"/>
        </w:rPr>
      </w:pPr>
    </w:p>
    <w:p w14:paraId="703919AA" w14:textId="77777777" w:rsidR="00D211D8" w:rsidRDefault="00D211D8" w:rsidP="001F178F">
      <w:pPr>
        <w:tabs>
          <w:tab w:val="left" w:pos="5834"/>
        </w:tabs>
        <w:spacing w:line="480" w:lineRule="auto"/>
        <w:jc w:val="center"/>
        <w:outlineLvl w:val="0"/>
        <w:rPr>
          <w:rFonts w:ascii="Times New Roman" w:hAnsi="Times New Roman" w:cs="Times New Roman"/>
        </w:rPr>
      </w:pPr>
    </w:p>
    <w:p w14:paraId="599A7CE7" w14:textId="77777777" w:rsidR="00D211D8" w:rsidRDefault="00D211D8" w:rsidP="001F178F">
      <w:pPr>
        <w:tabs>
          <w:tab w:val="left" w:pos="5834"/>
        </w:tabs>
        <w:spacing w:line="480" w:lineRule="auto"/>
        <w:jc w:val="center"/>
        <w:outlineLvl w:val="0"/>
        <w:rPr>
          <w:rFonts w:ascii="Times New Roman" w:hAnsi="Times New Roman" w:cs="Times New Roman"/>
        </w:rPr>
      </w:pPr>
    </w:p>
    <w:p w14:paraId="16B6845C" w14:textId="77777777" w:rsidR="00D211D8" w:rsidRDefault="00D211D8" w:rsidP="001F178F">
      <w:pPr>
        <w:tabs>
          <w:tab w:val="left" w:pos="5834"/>
        </w:tabs>
        <w:spacing w:line="480" w:lineRule="auto"/>
        <w:jc w:val="center"/>
        <w:outlineLvl w:val="0"/>
        <w:rPr>
          <w:rFonts w:ascii="Times New Roman" w:hAnsi="Times New Roman" w:cs="Times New Roman"/>
        </w:rPr>
      </w:pPr>
    </w:p>
    <w:p w14:paraId="73007A1C" w14:textId="77777777" w:rsidR="00D211D8" w:rsidRDefault="00D211D8" w:rsidP="001F178F">
      <w:pPr>
        <w:tabs>
          <w:tab w:val="left" w:pos="5834"/>
        </w:tabs>
        <w:spacing w:line="480" w:lineRule="auto"/>
        <w:jc w:val="center"/>
        <w:outlineLvl w:val="0"/>
        <w:rPr>
          <w:rFonts w:ascii="Times New Roman" w:hAnsi="Times New Roman" w:cs="Times New Roman"/>
        </w:rPr>
      </w:pPr>
    </w:p>
    <w:p w14:paraId="74598951" w14:textId="77777777" w:rsidR="00D211D8" w:rsidRDefault="00D211D8" w:rsidP="001F178F">
      <w:pPr>
        <w:tabs>
          <w:tab w:val="left" w:pos="5834"/>
        </w:tabs>
        <w:spacing w:line="480" w:lineRule="auto"/>
        <w:jc w:val="center"/>
        <w:outlineLvl w:val="0"/>
        <w:rPr>
          <w:rFonts w:ascii="Times New Roman" w:hAnsi="Times New Roman" w:cs="Times New Roman"/>
        </w:rPr>
      </w:pPr>
    </w:p>
    <w:p w14:paraId="29F5E017" w14:textId="77777777" w:rsidR="00D211D8" w:rsidRDefault="00D211D8" w:rsidP="001F178F">
      <w:pPr>
        <w:tabs>
          <w:tab w:val="left" w:pos="5834"/>
        </w:tabs>
        <w:spacing w:line="480" w:lineRule="auto"/>
        <w:jc w:val="center"/>
        <w:outlineLvl w:val="0"/>
        <w:rPr>
          <w:rFonts w:ascii="Times New Roman" w:hAnsi="Times New Roman" w:cs="Times New Roman"/>
        </w:rPr>
      </w:pPr>
    </w:p>
    <w:p w14:paraId="58A288FA" w14:textId="77777777" w:rsidR="00D211D8" w:rsidRDefault="00D211D8" w:rsidP="001F178F">
      <w:pPr>
        <w:tabs>
          <w:tab w:val="left" w:pos="5834"/>
        </w:tabs>
        <w:spacing w:line="480" w:lineRule="auto"/>
        <w:jc w:val="center"/>
        <w:outlineLvl w:val="0"/>
        <w:rPr>
          <w:rFonts w:ascii="Times New Roman" w:hAnsi="Times New Roman" w:cs="Times New Roman"/>
        </w:rPr>
      </w:pPr>
    </w:p>
    <w:p w14:paraId="6E6DC89E" w14:textId="77777777" w:rsidR="00D211D8" w:rsidRDefault="00D211D8" w:rsidP="001F178F">
      <w:pPr>
        <w:tabs>
          <w:tab w:val="left" w:pos="5834"/>
        </w:tabs>
        <w:spacing w:line="480" w:lineRule="auto"/>
        <w:jc w:val="center"/>
        <w:outlineLvl w:val="0"/>
        <w:rPr>
          <w:rFonts w:ascii="Times New Roman" w:hAnsi="Times New Roman" w:cs="Times New Roman"/>
        </w:rPr>
      </w:pPr>
    </w:p>
    <w:p w14:paraId="04B64186" w14:textId="77777777" w:rsidR="00D211D8" w:rsidRDefault="00D211D8" w:rsidP="001F178F">
      <w:pPr>
        <w:tabs>
          <w:tab w:val="left" w:pos="5834"/>
        </w:tabs>
        <w:spacing w:line="480" w:lineRule="auto"/>
        <w:jc w:val="center"/>
        <w:outlineLvl w:val="0"/>
        <w:rPr>
          <w:rFonts w:ascii="Times New Roman" w:hAnsi="Times New Roman" w:cs="Times New Roman"/>
        </w:rPr>
      </w:pPr>
    </w:p>
    <w:p w14:paraId="5EFC695A" w14:textId="77777777" w:rsidR="00D211D8" w:rsidRDefault="00D211D8" w:rsidP="001F178F">
      <w:pPr>
        <w:tabs>
          <w:tab w:val="left" w:pos="5834"/>
        </w:tabs>
        <w:spacing w:line="480" w:lineRule="auto"/>
        <w:jc w:val="center"/>
        <w:outlineLvl w:val="0"/>
        <w:rPr>
          <w:rFonts w:ascii="Times New Roman" w:hAnsi="Times New Roman" w:cs="Times New Roman"/>
        </w:rPr>
      </w:pPr>
    </w:p>
    <w:p w14:paraId="146279F7" w14:textId="77777777" w:rsidR="00D211D8" w:rsidRDefault="00D211D8" w:rsidP="001F178F">
      <w:pPr>
        <w:tabs>
          <w:tab w:val="left" w:pos="5834"/>
        </w:tabs>
        <w:spacing w:line="480" w:lineRule="auto"/>
        <w:jc w:val="center"/>
        <w:outlineLvl w:val="0"/>
        <w:rPr>
          <w:rFonts w:ascii="Times New Roman" w:hAnsi="Times New Roman" w:cs="Times New Roman"/>
        </w:rPr>
      </w:pPr>
    </w:p>
    <w:p w14:paraId="25451905" w14:textId="77777777" w:rsidR="00D211D8" w:rsidRDefault="00D211D8" w:rsidP="001F178F">
      <w:pPr>
        <w:tabs>
          <w:tab w:val="left" w:pos="5834"/>
        </w:tabs>
        <w:spacing w:line="480" w:lineRule="auto"/>
        <w:jc w:val="center"/>
        <w:outlineLvl w:val="0"/>
        <w:rPr>
          <w:rFonts w:ascii="Times New Roman" w:hAnsi="Times New Roman" w:cs="Times New Roman"/>
        </w:rPr>
      </w:pPr>
    </w:p>
    <w:p w14:paraId="6F49A561" w14:textId="77777777" w:rsidR="00D211D8" w:rsidRDefault="00D211D8" w:rsidP="00C84550">
      <w:pPr>
        <w:tabs>
          <w:tab w:val="left" w:pos="5834"/>
        </w:tabs>
        <w:spacing w:line="480" w:lineRule="auto"/>
        <w:outlineLvl w:val="0"/>
        <w:rPr>
          <w:rFonts w:ascii="Times New Roman" w:hAnsi="Times New Roman" w:cs="Times New Roman"/>
        </w:rPr>
      </w:pPr>
    </w:p>
    <w:p w14:paraId="6FE098E1" w14:textId="099C141F" w:rsidR="0094160E" w:rsidRDefault="0094160E" w:rsidP="001F178F">
      <w:pPr>
        <w:tabs>
          <w:tab w:val="left" w:pos="5834"/>
        </w:tabs>
        <w:spacing w:line="480" w:lineRule="auto"/>
        <w:jc w:val="center"/>
        <w:outlineLvl w:val="0"/>
        <w:rPr>
          <w:rFonts w:ascii="Times New Roman" w:hAnsi="Times New Roman" w:cs="Times New Roman"/>
        </w:rPr>
      </w:pPr>
      <w:r>
        <w:rPr>
          <w:rFonts w:ascii="Times New Roman" w:hAnsi="Times New Roman" w:cs="Times New Roman"/>
        </w:rPr>
        <w:t>References</w:t>
      </w:r>
    </w:p>
    <w:p w14:paraId="1655E381" w14:textId="77777777" w:rsidR="0094160E" w:rsidRDefault="0094160E" w:rsidP="001A2BA3">
      <w:pPr>
        <w:tabs>
          <w:tab w:val="left" w:pos="5834"/>
        </w:tabs>
        <w:spacing w:line="480" w:lineRule="auto"/>
        <w:ind w:hanging="720"/>
        <w:rPr>
          <w:rFonts w:ascii="Times New Roman" w:hAnsi="Times New Roman" w:cs="Times New Roman"/>
        </w:rPr>
      </w:pPr>
    </w:p>
    <w:p w14:paraId="2C3F2D76" w14:textId="36AFFAE0" w:rsidR="00F43E72" w:rsidRDefault="0094160E" w:rsidP="00F43E72">
      <w:pPr>
        <w:tabs>
          <w:tab w:val="left" w:pos="5834"/>
        </w:tabs>
        <w:spacing w:line="480" w:lineRule="auto"/>
        <w:ind w:firstLine="720"/>
        <w:rPr>
          <w:rFonts w:ascii="Times New Roman" w:hAnsi="Times New Roman" w:cs="Times New Roman"/>
        </w:rPr>
      </w:pPr>
      <w:r w:rsidRPr="0094160E">
        <w:rPr>
          <w:rFonts w:ascii="Times New Roman" w:hAnsi="Times New Roman" w:cs="Times New Roman"/>
        </w:rPr>
        <w:t>Bankes, Nigel, Richard A. Caulfield, and Lassi Heininen (2004) </w:t>
      </w:r>
      <w:r w:rsidRPr="0094160E">
        <w:rPr>
          <w:rFonts w:ascii="Times New Roman" w:hAnsi="Times New Roman" w:cs="Times New Roman"/>
          <w:i/>
          <w:iCs/>
        </w:rPr>
        <w:t>Arctic Human Development Report</w:t>
      </w:r>
      <w:r w:rsidRPr="0094160E">
        <w:rPr>
          <w:rFonts w:ascii="Times New Roman" w:hAnsi="Times New Roman" w:cs="Times New Roman"/>
        </w:rPr>
        <w:t>. Rep: Stefansso</w:t>
      </w:r>
      <w:r w:rsidR="009F2A94">
        <w:rPr>
          <w:rFonts w:ascii="Times New Roman" w:hAnsi="Times New Roman" w:cs="Times New Roman"/>
        </w:rPr>
        <w:t>n Arctic Institute</w:t>
      </w:r>
    </w:p>
    <w:p w14:paraId="18383F51" w14:textId="77777777" w:rsidR="00F43E72" w:rsidRDefault="00F43E72" w:rsidP="00F43E72">
      <w:pPr>
        <w:tabs>
          <w:tab w:val="left" w:pos="5834"/>
        </w:tabs>
        <w:spacing w:line="480" w:lineRule="auto"/>
        <w:ind w:firstLine="720"/>
        <w:rPr>
          <w:rFonts w:ascii="Times New Roman" w:hAnsi="Times New Roman" w:cs="Times New Roman"/>
        </w:rPr>
      </w:pPr>
    </w:p>
    <w:p w14:paraId="0EBFD63F" w14:textId="20E888B2" w:rsidR="00F43E72" w:rsidRPr="001F178F" w:rsidRDefault="00F43E72" w:rsidP="001F178F">
      <w:pPr>
        <w:tabs>
          <w:tab w:val="left" w:pos="5834"/>
        </w:tabs>
        <w:spacing w:line="480" w:lineRule="auto"/>
        <w:ind w:firstLine="720"/>
        <w:rPr>
          <w:rFonts w:ascii="Times New Roman" w:hAnsi="Times New Roman" w:cs="Times New Roman"/>
          <w:b/>
          <w:bCs/>
        </w:rPr>
      </w:pPr>
      <w:r>
        <w:rPr>
          <w:rFonts w:ascii="Times New Roman" w:hAnsi="Times New Roman" w:cs="Times New Roman"/>
        </w:rPr>
        <w:t xml:space="preserve">Convention on Biological Diversity (2000) </w:t>
      </w:r>
      <w:r w:rsidRPr="00F43E72">
        <w:rPr>
          <w:rFonts w:ascii="Times New Roman" w:hAnsi="Times New Roman" w:cs="Times New Roman"/>
          <w:bCs/>
          <w:i/>
        </w:rPr>
        <w:t>Article 8(j) - Traditional Knowledge, Innovations and Practices</w:t>
      </w:r>
    </w:p>
    <w:p w14:paraId="60B52136" w14:textId="77777777" w:rsidR="0094160E" w:rsidRPr="0094160E" w:rsidRDefault="0094160E" w:rsidP="001A2BA3">
      <w:pPr>
        <w:tabs>
          <w:tab w:val="left" w:pos="5834"/>
        </w:tabs>
        <w:spacing w:line="480" w:lineRule="auto"/>
        <w:ind w:firstLine="720"/>
        <w:rPr>
          <w:rFonts w:ascii="Times New Roman" w:hAnsi="Times New Roman" w:cs="Times New Roman"/>
        </w:rPr>
      </w:pPr>
    </w:p>
    <w:p w14:paraId="61DBA1C9" w14:textId="36D9A325" w:rsidR="0094160E" w:rsidRPr="0094160E" w:rsidRDefault="0094160E" w:rsidP="001A2BA3">
      <w:pPr>
        <w:spacing w:line="480" w:lineRule="auto"/>
        <w:ind w:firstLine="720"/>
        <w:rPr>
          <w:rFonts w:ascii="Times New Roman" w:hAnsi="Times New Roman" w:cs="Times New Roman"/>
        </w:rPr>
      </w:pPr>
      <w:r w:rsidRPr="0094160E">
        <w:rPr>
          <w:rFonts w:ascii="Times New Roman" w:hAnsi="Times New Roman" w:cs="Times New Roman"/>
        </w:rPr>
        <w:t>Fjellheim, Rune S., and John B. Henriksen (2006) "Oil and Gas Exploitation on Arctic Indigenous Peoples’ Territories." </w:t>
      </w:r>
      <w:r w:rsidRPr="0094160E">
        <w:rPr>
          <w:rFonts w:ascii="Times New Roman" w:hAnsi="Times New Roman" w:cs="Times New Roman"/>
          <w:i/>
          <w:iCs/>
        </w:rPr>
        <w:t>Gáldu Čála – Journal of Indigenous Peoples Rights</w:t>
      </w:r>
      <w:r w:rsidRPr="0094160E">
        <w:rPr>
          <w:rFonts w:ascii="Times New Roman" w:hAnsi="Times New Roman" w:cs="Times New Roman"/>
        </w:rPr>
        <w:t> </w:t>
      </w:r>
    </w:p>
    <w:p w14:paraId="1AF3EFDE" w14:textId="77777777" w:rsidR="0094160E" w:rsidRPr="0094160E" w:rsidRDefault="0094160E" w:rsidP="001A2BA3">
      <w:pPr>
        <w:tabs>
          <w:tab w:val="left" w:pos="5834"/>
        </w:tabs>
        <w:spacing w:line="480" w:lineRule="auto"/>
        <w:ind w:firstLine="720"/>
        <w:rPr>
          <w:rFonts w:ascii="Times New Roman" w:hAnsi="Times New Roman" w:cs="Times New Roman"/>
        </w:rPr>
      </w:pPr>
    </w:p>
    <w:p w14:paraId="3BD57A78" w14:textId="593040C2" w:rsidR="0094160E" w:rsidRPr="0094160E" w:rsidRDefault="0094160E" w:rsidP="001A2BA3">
      <w:pPr>
        <w:spacing w:line="480" w:lineRule="auto"/>
        <w:ind w:firstLine="720"/>
        <w:rPr>
          <w:rFonts w:ascii="Times New Roman" w:hAnsi="Times New Roman" w:cs="Times New Roman"/>
        </w:rPr>
      </w:pPr>
      <w:r w:rsidRPr="0094160E">
        <w:rPr>
          <w:rFonts w:ascii="Times New Roman" w:hAnsi="Times New Roman" w:cs="Times New Roman"/>
        </w:rPr>
        <w:t>Hagopian, Joachim (2014) "Big Oil’s Global Power Grab: Devastating Environmental and Social Consequences." </w:t>
      </w:r>
      <w:r w:rsidRPr="0094160E">
        <w:rPr>
          <w:rFonts w:ascii="Times New Roman" w:hAnsi="Times New Roman" w:cs="Times New Roman"/>
          <w:i/>
          <w:iCs/>
        </w:rPr>
        <w:t>Global Research: Centre for Research on Globalization</w:t>
      </w:r>
      <w:r w:rsidRPr="0094160E">
        <w:rPr>
          <w:rFonts w:ascii="Times New Roman" w:hAnsi="Times New Roman" w:cs="Times New Roman"/>
        </w:rPr>
        <w:t> </w:t>
      </w:r>
    </w:p>
    <w:p w14:paraId="41DA7496" w14:textId="77777777" w:rsidR="0094160E" w:rsidRDefault="0094160E" w:rsidP="001A2BA3">
      <w:pPr>
        <w:tabs>
          <w:tab w:val="left" w:pos="5834"/>
        </w:tabs>
        <w:spacing w:line="480" w:lineRule="auto"/>
        <w:ind w:firstLine="720"/>
        <w:rPr>
          <w:rFonts w:ascii="Times New Roman" w:hAnsi="Times New Roman" w:cs="Times New Roman"/>
        </w:rPr>
      </w:pPr>
    </w:p>
    <w:p w14:paraId="5EA062D1" w14:textId="17301E8D" w:rsidR="00C8506E" w:rsidRDefault="00C8506E" w:rsidP="001A2BA3">
      <w:pPr>
        <w:spacing w:line="480" w:lineRule="auto"/>
        <w:ind w:firstLine="720"/>
        <w:rPr>
          <w:rFonts w:ascii="Times New Roman" w:hAnsi="Times New Roman" w:cs="Times New Roman"/>
        </w:rPr>
      </w:pPr>
      <w:r w:rsidRPr="00C8506E">
        <w:rPr>
          <w:rFonts w:ascii="Times New Roman" w:hAnsi="Times New Roman" w:cs="Times New Roman"/>
        </w:rPr>
        <w:t>Hough, Peter (2013) </w:t>
      </w:r>
      <w:r w:rsidRPr="00C8506E">
        <w:rPr>
          <w:rFonts w:ascii="Times New Roman" w:hAnsi="Times New Roman" w:cs="Times New Roman"/>
          <w:i/>
          <w:iCs/>
        </w:rPr>
        <w:t>International Politics of the Arctic: Coming in from the Cold</w:t>
      </w:r>
      <w:r w:rsidRPr="00C8506E">
        <w:rPr>
          <w:rFonts w:ascii="Times New Roman" w:hAnsi="Times New Roman" w:cs="Times New Roman"/>
        </w:rPr>
        <w:t xml:space="preserve">. London: Taylor and Francis. </w:t>
      </w:r>
      <w:proofErr w:type="gramStart"/>
      <w:r w:rsidRPr="00C8506E">
        <w:rPr>
          <w:rFonts w:ascii="Times New Roman" w:hAnsi="Times New Roman" w:cs="Times New Roman"/>
        </w:rPr>
        <w:t>Routledge Advances in International Relations and Global Politics.</w:t>
      </w:r>
      <w:proofErr w:type="gramEnd"/>
    </w:p>
    <w:p w14:paraId="1E2995FE" w14:textId="77777777" w:rsidR="00DD76CD" w:rsidRDefault="00DD76CD" w:rsidP="00DD76CD">
      <w:pPr>
        <w:spacing w:line="480" w:lineRule="auto"/>
        <w:ind w:firstLine="720"/>
        <w:rPr>
          <w:rFonts w:ascii="Times New Roman" w:hAnsi="Times New Roman" w:cs="Times New Roman"/>
        </w:rPr>
      </w:pPr>
    </w:p>
    <w:p w14:paraId="2C10C916" w14:textId="14D3B845" w:rsidR="00C8506E" w:rsidRDefault="00DD76CD" w:rsidP="00DD76CD">
      <w:pPr>
        <w:spacing w:line="480" w:lineRule="auto"/>
        <w:ind w:firstLine="720"/>
        <w:rPr>
          <w:rFonts w:ascii="Times New Roman" w:hAnsi="Times New Roman" w:cs="Times New Roman"/>
        </w:rPr>
      </w:pPr>
      <w:r>
        <w:rPr>
          <w:rFonts w:ascii="Times New Roman" w:hAnsi="Times New Roman" w:cs="Times New Roman"/>
        </w:rPr>
        <w:t xml:space="preserve">Leschine, T. </w:t>
      </w:r>
      <w:r w:rsidRPr="00DD76CD">
        <w:rPr>
          <w:rFonts w:ascii="Times New Roman" w:hAnsi="Times New Roman" w:cs="Times New Roman"/>
        </w:rPr>
        <w:t xml:space="preserve"> (2014, May 16). </w:t>
      </w:r>
      <w:proofErr w:type="gramStart"/>
      <w:r w:rsidRPr="00DD76CD">
        <w:rPr>
          <w:rFonts w:ascii="Times New Roman" w:hAnsi="Times New Roman" w:cs="Times New Roman"/>
        </w:rPr>
        <w:t>Oil in a Changing Arctic</w:t>
      </w:r>
      <w:r w:rsidR="005854AF">
        <w:rPr>
          <w:rFonts w:ascii="Times New Roman" w:hAnsi="Times New Roman" w:cs="Times New Roman"/>
        </w:rPr>
        <w:t>,</w:t>
      </w:r>
      <w:r w:rsidRPr="00DD76CD">
        <w:rPr>
          <w:rFonts w:ascii="Times New Roman" w:hAnsi="Times New Roman" w:cs="Times New Roman"/>
        </w:rPr>
        <w:t xml:space="preserve"> </w:t>
      </w:r>
      <w:r w:rsidRPr="00DD76CD">
        <w:rPr>
          <w:rFonts w:ascii="Times New Roman" w:hAnsi="Times New Roman" w:cs="Times New Roman"/>
          <w:i/>
          <w:iCs/>
        </w:rPr>
        <w:t>University of Washington</w:t>
      </w:r>
      <w:r w:rsidR="00F1556B">
        <w:rPr>
          <w:rFonts w:ascii="Times New Roman" w:hAnsi="Times New Roman" w:cs="Times New Roman"/>
        </w:rPr>
        <w:t>.</w:t>
      </w:r>
      <w:proofErr w:type="gramEnd"/>
      <w:r w:rsidR="00F1556B">
        <w:rPr>
          <w:rFonts w:ascii="Times New Roman" w:hAnsi="Times New Roman" w:cs="Times New Roman"/>
        </w:rPr>
        <w:t xml:space="preserve"> Lecture conducted from</w:t>
      </w:r>
      <w:r w:rsidRPr="00DD76CD">
        <w:rPr>
          <w:rFonts w:ascii="Times New Roman" w:hAnsi="Times New Roman" w:cs="Times New Roman"/>
        </w:rPr>
        <w:t xml:space="preserve"> Seattle.</w:t>
      </w:r>
    </w:p>
    <w:p w14:paraId="6AA124E4" w14:textId="77777777" w:rsidR="005854AF" w:rsidRDefault="005854AF" w:rsidP="00DD76CD">
      <w:pPr>
        <w:spacing w:line="480" w:lineRule="auto"/>
        <w:ind w:firstLine="720"/>
        <w:rPr>
          <w:rFonts w:ascii="Times New Roman" w:hAnsi="Times New Roman" w:cs="Times New Roman"/>
        </w:rPr>
      </w:pPr>
    </w:p>
    <w:p w14:paraId="431120FC" w14:textId="005D8C50" w:rsidR="005854AF" w:rsidRDefault="005854AF" w:rsidP="005854AF">
      <w:pPr>
        <w:spacing w:line="480" w:lineRule="auto"/>
        <w:ind w:firstLine="720"/>
        <w:rPr>
          <w:rFonts w:ascii="Times New Roman" w:hAnsi="Times New Roman" w:cs="Times New Roman"/>
        </w:rPr>
      </w:pPr>
      <w:r>
        <w:rPr>
          <w:rFonts w:ascii="Times New Roman" w:hAnsi="Times New Roman" w:cs="Times New Roman"/>
        </w:rPr>
        <w:t xml:space="preserve">Murphy, Kim (2012, 05 July) </w:t>
      </w:r>
      <w:r w:rsidRPr="005854AF">
        <w:rPr>
          <w:rFonts w:ascii="Times New Roman" w:hAnsi="Times New Roman" w:cs="Times New Roman"/>
        </w:rPr>
        <w:t>Shell may be ready for the Arctic, but its oil spill barge isn't</w:t>
      </w:r>
      <w:r>
        <w:rPr>
          <w:rFonts w:ascii="Times New Roman" w:hAnsi="Times New Roman" w:cs="Times New Roman"/>
        </w:rPr>
        <w:t xml:space="preserve">. </w:t>
      </w:r>
      <w:r w:rsidRPr="005854AF">
        <w:rPr>
          <w:rFonts w:ascii="Times New Roman" w:hAnsi="Times New Roman" w:cs="Times New Roman"/>
          <w:i/>
        </w:rPr>
        <w:t>LA Times</w:t>
      </w:r>
      <w:r>
        <w:rPr>
          <w:rFonts w:ascii="Times New Roman" w:hAnsi="Times New Roman" w:cs="Times New Roman"/>
          <w:i/>
        </w:rPr>
        <w:t xml:space="preserve"> </w:t>
      </w:r>
      <w:r>
        <w:rPr>
          <w:rFonts w:ascii="Times New Roman" w:hAnsi="Times New Roman" w:cs="Times New Roman"/>
        </w:rPr>
        <w:t xml:space="preserve">Retrieved from: </w:t>
      </w:r>
      <w:r w:rsidR="00C84550" w:rsidRPr="00C84550">
        <w:rPr>
          <w:rFonts w:ascii="Times New Roman" w:hAnsi="Times New Roman" w:cs="Times New Roman"/>
        </w:rPr>
        <w:t>http://articles.latimes.com/2012/jul/05/nation/la-na-nn-arctic-drilling-shell-barge-20120705</w:t>
      </w:r>
    </w:p>
    <w:p w14:paraId="16245E08" w14:textId="68259D0A" w:rsidR="00DD76CD" w:rsidRDefault="00C84550" w:rsidP="00C84550">
      <w:pPr>
        <w:spacing w:line="480" w:lineRule="auto"/>
        <w:ind w:firstLine="720"/>
        <w:rPr>
          <w:rFonts w:ascii="Times New Roman" w:hAnsi="Times New Roman" w:cs="Times New Roman"/>
        </w:rPr>
      </w:pPr>
      <w:r w:rsidRPr="00C84550">
        <w:rPr>
          <w:rFonts w:ascii="Times New Roman" w:hAnsi="Times New Roman" w:cs="Times New Roman"/>
        </w:rPr>
        <w:t>ILO Committee of Experts on the Application of Conventions and Recommendations, Indigenous and Tribal Peoples Convention, 1989 (No. 169), Colombia, Observations, 2003/74th Session</w:t>
      </w:r>
    </w:p>
    <w:p w14:paraId="060687B7" w14:textId="77777777" w:rsidR="00C84550" w:rsidRDefault="00C84550" w:rsidP="00C84550">
      <w:pPr>
        <w:spacing w:line="480" w:lineRule="auto"/>
        <w:ind w:firstLine="720"/>
        <w:rPr>
          <w:rFonts w:ascii="Times New Roman" w:hAnsi="Times New Roman" w:cs="Times New Roman"/>
        </w:rPr>
      </w:pPr>
    </w:p>
    <w:p w14:paraId="17506EC3" w14:textId="53275BEC" w:rsidR="00C8506E" w:rsidRDefault="00C8506E" w:rsidP="001A2BA3">
      <w:pPr>
        <w:spacing w:line="480" w:lineRule="auto"/>
        <w:ind w:firstLine="720"/>
        <w:rPr>
          <w:rFonts w:ascii="Times New Roman" w:hAnsi="Times New Roman" w:cs="Times New Roman"/>
        </w:rPr>
      </w:pPr>
      <w:proofErr w:type="gramStart"/>
      <w:r w:rsidRPr="00C8506E">
        <w:rPr>
          <w:rFonts w:ascii="Times New Roman" w:hAnsi="Times New Roman" w:cs="Times New Roman"/>
        </w:rPr>
        <w:t xml:space="preserve">National Commission on the BP Deepwater Horizon </w:t>
      </w:r>
      <w:r>
        <w:rPr>
          <w:rFonts w:ascii="Times New Roman" w:hAnsi="Times New Roman" w:cs="Times New Roman"/>
        </w:rPr>
        <w:t>Oil Spill and Offshore Drilling (2010)</w:t>
      </w:r>
      <w:r w:rsidRPr="00C8506E">
        <w:rPr>
          <w:rFonts w:ascii="Times New Roman" w:hAnsi="Times New Roman" w:cs="Times New Roman"/>
        </w:rPr>
        <w:t> </w:t>
      </w:r>
      <w:r w:rsidRPr="00C8506E">
        <w:rPr>
          <w:rFonts w:ascii="Times New Roman" w:hAnsi="Times New Roman" w:cs="Times New Roman"/>
          <w:i/>
          <w:iCs/>
        </w:rPr>
        <w:t>The</w:t>
      </w:r>
      <w:r w:rsidRPr="00C8506E">
        <w:rPr>
          <w:rFonts w:ascii="Times New Roman" w:hAnsi="Times New Roman" w:cs="Times New Roman"/>
          <w:b/>
          <w:i/>
          <w:iCs/>
        </w:rPr>
        <w:t xml:space="preserve"> </w:t>
      </w:r>
      <w:r w:rsidRPr="00C8506E">
        <w:rPr>
          <w:rFonts w:ascii="Times New Roman" w:hAnsi="Times New Roman" w:cs="Times New Roman"/>
          <w:i/>
          <w:iCs/>
        </w:rPr>
        <w:t>Challenges of Oil Spill Response in the Arctic</w:t>
      </w:r>
      <w:r>
        <w:rPr>
          <w:rFonts w:ascii="Times New Roman" w:hAnsi="Times New Roman" w:cs="Times New Roman"/>
        </w:rPr>
        <w:t>.</w:t>
      </w:r>
      <w:proofErr w:type="gramEnd"/>
      <w:r>
        <w:rPr>
          <w:rFonts w:ascii="Times New Roman" w:hAnsi="Times New Roman" w:cs="Times New Roman"/>
        </w:rPr>
        <w:t xml:space="preserve"> Working paper no. 5. </w:t>
      </w:r>
    </w:p>
    <w:p w14:paraId="0B146D23" w14:textId="77777777" w:rsidR="00304EE9" w:rsidRDefault="00304EE9" w:rsidP="001A2BA3">
      <w:pPr>
        <w:spacing w:line="480" w:lineRule="auto"/>
        <w:ind w:firstLine="720"/>
        <w:rPr>
          <w:rFonts w:ascii="Times New Roman" w:hAnsi="Times New Roman" w:cs="Times New Roman"/>
        </w:rPr>
      </w:pPr>
    </w:p>
    <w:p w14:paraId="5B6F8C9D" w14:textId="5B87C07A" w:rsidR="00C8506E" w:rsidRDefault="00304EE9" w:rsidP="00304EE9">
      <w:pPr>
        <w:spacing w:line="480" w:lineRule="auto"/>
        <w:ind w:firstLine="720"/>
        <w:rPr>
          <w:rFonts w:ascii="Times New Roman" w:hAnsi="Times New Roman" w:cs="Times New Roman"/>
        </w:rPr>
      </w:pPr>
      <w:r w:rsidRPr="00304EE9">
        <w:rPr>
          <w:rFonts w:ascii="Times New Roman" w:hAnsi="Times New Roman" w:cs="Times New Roman"/>
        </w:rPr>
        <w:t>Nuka Research and Planning Group, LLC</w:t>
      </w:r>
      <w:r>
        <w:rPr>
          <w:rFonts w:ascii="Times New Roman" w:hAnsi="Times New Roman" w:cs="Times New Roman"/>
        </w:rPr>
        <w:t xml:space="preserve"> (2007)</w:t>
      </w:r>
      <w:r w:rsidRPr="00304EE9">
        <w:rPr>
          <w:rFonts w:ascii="Times New Roman" w:hAnsi="Times New Roman" w:cs="Times New Roman"/>
        </w:rPr>
        <w:t>. </w:t>
      </w:r>
      <w:r>
        <w:rPr>
          <w:rFonts w:ascii="Times New Roman" w:hAnsi="Times New Roman" w:cs="Times New Roman"/>
          <w:i/>
          <w:iCs/>
        </w:rPr>
        <w:t>Non-M</w:t>
      </w:r>
      <w:r w:rsidRPr="00304EE9">
        <w:rPr>
          <w:rFonts w:ascii="Times New Roman" w:hAnsi="Times New Roman" w:cs="Times New Roman"/>
          <w:i/>
          <w:iCs/>
        </w:rPr>
        <w:t>echanical Response Gap Estimate: Literature Review and Recommended Limits</w:t>
      </w:r>
      <w:r>
        <w:rPr>
          <w:rFonts w:ascii="Times New Roman" w:hAnsi="Times New Roman" w:cs="Times New Roman"/>
        </w:rPr>
        <w:t xml:space="preserve">. Rep. </w:t>
      </w:r>
    </w:p>
    <w:p w14:paraId="01EFE95B" w14:textId="77777777" w:rsidR="00304EE9" w:rsidRPr="00C8506E" w:rsidRDefault="00304EE9" w:rsidP="00304EE9">
      <w:pPr>
        <w:spacing w:line="480" w:lineRule="auto"/>
        <w:ind w:firstLine="720"/>
        <w:rPr>
          <w:rFonts w:ascii="Times New Roman" w:hAnsi="Times New Roman" w:cs="Times New Roman"/>
        </w:rPr>
      </w:pPr>
    </w:p>
    <w:p w14:paraId="07E7F533" w14:textId="491C3519" w:rsidR="00C8506E" w:rsidRPr="00C8506E" w:rsidRDefault="00C8506E" w:rsidP="001A2BA3">
      <w:pPr>
        <w:spacing w:line="480" w:lineRule="auto"/>
        <w:ind w:firstLine="720"/>
        <w:rPr>
          <w:rFonts w:ascii="Times New Roman" w:hAnsi="Times New Roman" w:cs="Times New Roman"/>
        </w:rPr>
      </w:pPr>
      <w:r>
        <w:rPr>
          <w:rFonts w:ascii="Times New Roman" w:hAnsi="Times New Roman" w:cs="Times New Roman"/>
        </w:rPr>
        <w:t>Shadian, Jessica Michelle (2014)</w:t>
      </w:r>
      <w:r w:rsidRPr="00C8506E">
        <w:rPr>
          <w:rFonts w:ascii="Times New Roman" w:hAnsi="Times New Roman" w:cs="Times New Roman"/>
        </w:rPr>
        <w:t> </w:t>
      </w:r>
      <w:r w:rsidRPr="00C8506E">
        <w:rPr>
          <w:rFonts w:ascii="Times New Roman" w:hAnsi="Times New Roman" w:cs="Times New Roman"/>
          <w:i/>
          <w:iCs/>
        </w:rPr>
        <w:t>The Politics of Arctic Sovereignty: Oil, Ice and Inuit Governance</w:t>
      </w:r>
      <w:proofErr w:type="gramStart"/>
      <w:r>
        <w:rPr>
          <w:rFonts w:ascii="Times New Roman" w:hAnsi="Times New Roman" w:cs="Times New Roman"/>
        </w:rPr>
        <w:t>:Taylor</w:t>
      </w:r>
      <w:proofErr w:type="gramEnd"/>
      <w:r>
        <w:rPr>
          <w:rFonts w:ascii="Times New Roman" w:hAnsi="Times New Roman" w:cs="Times New Roman"/>
        </w:rPr>
        <w:t xml:space="preserve"> and Francis</w:t>
      </w:r>
      <w:r w:rsidRPr="00C8506E">
        <w:rPr>
          <w:rFonts w:ascii="Times New Roman" w:hAnsi="Times New Roman" w:cs="Times New Roman"/>
        </w:rPr>
        <w:t xml:space="preserve">. </w:t>
      </w:r>
      <w:proofErr w:type="gramStart"/>
      <w:r w:rsidRPr="00C8506E">
        <w:rPr>
          <w:rFonts w:ascii="Times New Roman" w:hAnsi="Times New Roman" w:cs="Times New Roman"/>
        </w:rPr>
        <w:t>Routledge Advances in International Relations and Global Politics.</w:t>
      </w:r>
      <w:proofErr w:type="gramEnd"/>
    </w:p>
    <w:p w14:paraId="61724FC1" w14:textId="77777777" w:rsidR="00C8506E" w:rsidRPr="00C8506E" w:rsidRDefault="00C8506E" w:rsidP="001A2BA3">
      <w:pPr>
        <w:spacing w:line="480" w:lineRule="auto"/>
        <w:rPr>
          <w:rFonts w:ascii="Times New Roman" w:hAnsi="Times New Roman" w:cs="Times New Roman"/>
          <w:b/>
        </w:rPr>
      </w:pPr>
    </w:p>
    <w:p w14:paraId="1AFF1DDF" w14:textId="77777777" w:rsidR="00C8506E" w:rsidRPr="00C8506E" w:rsidRDefault="00C8506E" w:rsidP="00C8506E">
      <w:pPr>
        <w:rPr>
          <w:rFonts w:ascii="Times New Roman" w:hAnsi="Times New Roman" w:cs="Times New Roman"/>
        </w:rPr>
      </w:pPr>
    </w:p>
    <w:p w14:paraId="07C81574" w14:textId="77777777" w:rsidR="0094160E" w:rsidRPr="000A21BE" w:rsidRDefault="0094160E" w:rsidP="000A21BE">
      <w:pPr>
        <w:tabs>
          <w:tab w:val="left" w:pos="5834"/>
        </w:tabs>
        <w:rPr>
          <w:rFonts w:ascii="Times New Roman" w:hAnsi="Times New Roman" w:cs="Times New Roman"/>
        </w:rPr>
      </w:pPr>
    </w:p>
    <w:sectPr w:rsidR="0094160E" w:rsidRPr="000A21BE" w:rsidSect="00302536">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F2CF1" w14:textId="77777777" w:rsidR="001D0F91" w:rsidRDefault="001D0F91" w:rsidP="001D0F91">
      <w:r>
        <w:separator/>
      </w:r>
    </w:p>
  </w:endnote>
  <w:endnote w:type="continuationSeparator" w:id="0">
    <w:p w14:paraId="013327E0" w14:textId="77777777" w:rsidR="001D0F91" w:rsidRDefault="001D0F91" w:rsidP="001D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5A48D" w14:textId="77777777" w:rsidR="001D0F91" w:rsidRDefault="001D0F91" w:rsidP="001D0F91">
      <w:r>
        <w:separator/>
      </w:r>
    </w:p>
  </w:footnote>
  <w:footnote w:type="continuationSeparator" w:id="0">
    <w:p w14:paraId="0081CEB2" w14:textId="77777777" w:rsidR="001D0F91" w:rsidRDefault="001D0F91" w:rsidP="001D0F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61B85" w14:textId="77777777" w:rsidR="00302536" w:rsidRDefault="00302536" w:rsidP="00D52C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39D4C" w14:textId="77777777" w:rsidR="00302536" w:rsidRDefault="00302536" w:rsidP="003025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A658E" w14:textId="77777777" w:rsidR="00302536" w:rsidRDefault="00302536" w:rsidP="00D52C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5640">
      <w:rPr>
        <w:rStyle w:val="PageNumber"/>
        <w:noProof/>
      </w:rPr>
      <w:t>2</w:t>
    </w:r>
    <w:r>
      <w:rPr>
        <w:rStyle w:val="PageNumber"/>
      </w:rPr>
      <w:fldChar w:fldCharType="end"/>
    </w:r>
  </w:p>
  <w:p w14:paraId="66215699" w14:textId="35004029" w:rsidR="001D0F91" w:rsidRPr="00302536" w:rsidRDefault="001D0F91" w:rsidP="00302536">
    <w:pPr>
      <w:pStyle w:val="Header"/>
      <w:ind w:right="360"/>
      <w:rPr>
        <w:rFonts w:ascii="Times New Roman" w:hAnsi="Times New Roman" w:cs="Times New Roman"/>
        <w:sz w:val="22"/>
        <w:szCs w:val="22"/>
      </w:rPr>
    </w:pPr>
    <w:r w:rsidRPr="00302536">
      <w:rPr>
        <w:rFonts w:ascii="Times New Roman" w:hAnsi="Times New Roman" w:cs="Times New Roman"/>
        <w:sz w:val="22"/>
        <w:szCs w:val="22"/>
      </w:rPr>
      <w:t>OFFSHORE OIL AND GAS EXPLORATION &amp; INDIGENOUS PEOPLES IN THE ARCTIC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3"/>
    <w:rsid w:val="000104CF"/>
    <w:rsid w:val="00042059"/>
    <w:rsid w:val="00064318"/>
    <w:rsid w:val="00072CEE"/>
    <w:rsid w:val="00086B88"/>
    <w:rsid w:val="0009117A"/>
    <w:rsid w:val="00094F15"/>
    <w:rsid w:val="000A21BE"/>
    <w:rsid w:val="000A575B"/>
    <w:rsid w:val="000B3127"/>
    <w:rsid w:val="000B6F92"/>
    <w:rsid w:val="000D2BE8"/>
    <w:rsid w:val="000F0257"/>
    <w:rsid w:val="000F339C"/>
    <w:rsid w:val="001103CD"/>
    <w:rsid w:val="00123738"/>
    <w:rsid w:val="00124F41"/>
    <w:rsid w:val="00142114"/>
    <w:rsid w:val="001468B6"/>
    <w:rsid w:val="0017672E"/>
    <w:rsid w:val="00180903"/>
    <w:rsid w:val="00184FBE"/>
    <w:rsid w:val="001A014B"/>
    <w:rsid w:val="001A2BA3"/>
    <w:rsid w:val="001A5EE8"/>
    <w:rsid w:val="001C5141"/>
    <w:rsid w:val="001D0F91"/>
    <w:rsid w:val="001D12FB"/>
    <w:rsid w:val="001D4CFA"/>
    <w:rsid w:val="001E03A4"/>
    <w:rsid w:val="001F178F"/>
    <w:rsid w:val="00206B92"/>
    <w:rsid w:val="002137BB"/>
    <w:rsid w:val="002232E6"/>
    <w:rsid w:val="002242D1"/>
    <w:rsid w:val="00224361"/>
    <w:rsid w:val="00226721"/>
    <w:rsid w:val="00230AF9"/>
    <w:rsid w:val="00284905"/>
    <w:rsid w:val="00295FF4"/>
    <w:rsid w:val="002A0C23"/>
    <w:rsid w:val="002B33B5"/>
    <w:rsid w:val="002C2AD9"/>
    <w:rsid w:val="002D78B4"/>
    <w:rsid w:val="002E1E81"/>
    <w:rsid w:val="002E23CF"/>
    <w:rsid w:val="002F11FE"/>
    <w:rsid w:val="002F228F"/>
    <w:rsid w:val="002F295B"/>
    <w:rsid w:val="002F5293"/>
    <w:rsid w:val="00302536"/>
    <w:rsid w:val="00304EE9"/>
    <w:rsid w:val="00307FB2"/>
    <w:rsid w:val="00325CFB"/>
    <w:rsid w:val="00334EB5"/>
    <w:rsid w:val="003416D9"/>
    <w:rsid w:val="00343E30"/>
    <w:rsid w:val="00353BAE"/>
    <w:rsid w:val="0035411D"/>
    <w:rsid w:val="003601DC"/>
    <w:rsid w:val="003704E8"/>
    <w:rsid w:val="003E7B16"/>
    <w:rsid w:val="003F00F7"/>
    <w:rsid w:val="003F3A94"/>
    <w:rsid w:val="004006EA"/>
    <w:rsid w:val="00411BD1"/>
    <w:rsid w:val="00412A2C"/>
    <w:rsid w:val="0041769C"/>
    <w:rsid w:val="00434552"/>
    <w:rsid w:val="00434EFF"/>
    <w:rsid w:val="00453372"/>
    <w:rsid w:val="004533FF"/>
    <w:rsid w:val="004668C9"/>
    <w:rsid w:val="004A264E"/>
    <w:rsid w:val="004B0080"/>
    <w:rsid w:val="004B540A"/>
    <w:rsid w:val="004F696E"/>
    <w:rsid w:val="004F7ADB"/>
    <w:rsid w:val="00510649"/>
    <w:rsid w:val="00534BF4"/>
    <w:rsid w:val="00546AC0"/>
    <w:rsid w:val="00552402"/>
    <w:rsid w:val="00571C76"/>
    <w:rsid w:val="005854AF"/>
    <w:rsid w:val="0058641F"/>
    <w:rsid w:val="00591AAC"/>
    <w:rsid w:val="005929A6"/>
    <w:rsid w:val="005A0624"/>
    <w:rsid w:val="005A1FD2"/>
    <w:rsid w:val="006000E0"/>
    <w:rsid w:val="00635CC3"/>
    <w:rsid w:val="00656665"/>
    <w:rsid w:val="00663946"/>
    <w:rsid w:val="006669DE"/>
    <w:rsid w:val="0067289E"/>
    <w:rsid w:val="0068042B"/>
    <w:rsid w:val="006A6543"/>
    <w:rsid w:val="006A7A2E"/>
    <w:rsid w:val="006E470E"/>
    <w:rsid w:val="006E5A41"/>
    <w:rsid w:val="00700604"/>
    <w:rsid w:val="007013DA"/>
    <w:rsid w:val="007123E8"/>
    <w:rsid w:val="00712ABB"/>
    <w:rsid w:val="00724ADC"/>
    <w:rsid w:val="00724D9F"/>
    <w:rsid w:val="00735256"/>
    <w:rsid w:val="00744F93"/>
    <w:rsid w:val="0076001F"/>
    <w:rsid w:val="00773D85"/>
    <w:rsid w:val="00781DA4"/>
    <w:rsid w:val="00782F9B"/>
    <w:rsid w:val="00784891"/>
    <w:rsid w:val="007851A3"/>
    <w:rsid w:val="007A7C89"/>
    <w:rsid w:val="0080754F"/>
    <w:rsid w:val="0082722F"/>
    <w:rsid w:val="00844325"/>
    <w:rsid w:val="00861CB7"/>
    <w:rsid w:val="00864571"/>
    <w:rsid w:val="008702F8"/>
    <w:rsid w:val="008729C9"/>
    <w:rsid w:val="00874867"/>
    <w:rsid w:val="0088156F"/>
    <w:rsid w:val="008C28DF"/>
    <w:rsid w:val="008E10D5"/>
    <w:rsid w:val="008E1ADF"/>
    <w:rsid w:val="008E5E64"/>
    <w:rsid w:val="008E6127"/>
    <w:rsid w:val="008E79DD"/>
    <w:rsid w:val="008F101F"/>
    <w:rsid w:val="008F5BE4"/>
    <w:rsid w:val="008F5FB6"/>
    <w:rsid w:val="009043B6"/>
    <w:rsid w:val="00904504"/>
    <w:rsid w:val="009045FF"/>
    <w:rsid w:val="00922C6F"/>
    <w:rsid w:val="00934C28"/>
    <w:rsid w:val="0094160E"/>
    <w:rsid w:val="00947E5B"/>
    <w:rsid w:val="00980ABC"/>
    <w:rsid w:val="00982272"/>
    <w:rsid w:val="00985365"/>
    <w:rsid w:val="009B3A72"/>
    <w:rsid w:val="009B7BCB"/>
    <w:rsid w:val="009C1F45"/>
    <w:rsid w:val="009C4561"/>
    <w:rsid w:val="009C610A"/>
    <w:rsid w:val="009D579B"/>
    <w:rsid w:val="009F1543"/>
    <w:rsid w:val="009F2A94"/>
    <w:rsid w:val="009F2B58"/>
    <w:rsid w:val="00A2415E"/>
    <w:rsid w:val="00A376BD"/>
    <w:rsid w:val="00A37763"/>
    <w:rsid w:val="00A41AB6"/>
    <w:rsid w:val="00A5323C"/>
    <w:rsid w:val="00A64EDB"/>
    <w:rsid w:val="00A700A9"/>
    <w:rsid w:val="00A80D46"/>
    <w:rsid w:val="00A87237"/>
    <w:rsid w:val="00A902F2"/>
    <w:rsid w:val="00A95FC9"/>
    <w:rsid w:val="00A96F57"/>
    <w:rsid w:val="00AC2E05"/>
    <w:rsid w:val="00AC60D5"/>
    <w:rsid w:val="00AD36E8"/>
    <w:rsid w:val="00AE2F24"/>
    <w:rsid w:val="00AE39CA"/>
    <w:rsid w:val="00AE5138"/>
    <w:rsid w:val="00B03F79"/>
    <w:rsid w:val="00B22E71"/>
    <w:rsid w:val="00B346FC"/>
    <w:rsid w:val="00B83DB2"/>
    <w:rsid w:val="00B84D9F"/>
    <w:rsid w:val="00BA0151"/>
    <w:rsid w:val="00BA732D"/>
    <w:rsid w:val="00BB5640"/>
    <w:rsid w:val="00C04E8C"/>
    <w:rsid w:val="00C16069"/>
    <w:rsid w:val="00C2569A"/>
    <w:rsid w:val="00C33495"/>
    <w:rsid w:val="00C34439"/>
    <w:rsid w:val="00C4001C"/>
    <w:rsid w:val="00C40136"/>
    <w:rsid w:val="00C46134"/>
    <w:rsid w:val="00C54A6A"/>
    <w:rsid w:val="00C62AD6"/>
    <w:rsid w:val="00C63EAA"/>
    <w:rsid w:val="00C670DA"/>
    <w:rsid w:val="00C70201"/>
    <w:rsid w:val="00C73CB7"/>
    <w:rsid w:val="00C777D8"/>
    <w:rsid w:val="00C84550"/>
    <w:rsid w:val="00C8506E"/>
    <w:rsid w:val="00C90539"/>
    <w:rsid w:val="00CC7BB2"/>
    <w:rsid w:val="00CD635C"/>
    <w:rsid w:val="00CE4CDC"/>
    <w:rsid w:val="00D03B1B"/>
    <w:rsid w:val="00D07D8E"/>
    <w:rsid w:val="00D14033"/>
    <w:rsid w:val="00D164E4"/>
    <w:rsid w:val="00D211D8"/>
    <w:rsid w:val="00D37AC1"/>
    <w:rsid w:val="00D41B0B"/>
    <w:rsid w:val="00D67EA7"/>
    <w:rsid w:val="00DA3C9F"/>
    <w:rsid w:val="00DA49E8"/>
    <w:rsid w:val="00DB4EE9"/>
    <w:rsid w:val="00DC4E36"/>
    <w:rsid w:val="00DC6073"/>
    <w:rsid w:val="00DC6B15"/>
    <w:rsid w:val="00DD76CD"/>
    <w:rsid w:val="00DE6D39"/>
    <w:rsid w:val="00DF6FD3"/>
    <w:rsid w:val="00E07BA8"/>
    <w:rsid w:val="00E43E9E"/>
    <w:rsid w:val="00E45CA5"/>
    <w:rsid w:val="00E5246D"/>
    <w:rsid w:val="00E62C2B"/>
    <w:rsid w:val="00EA70EF"/>
    <w:rsid w:val="00EB52F1"/>
    <w:rsid w:val="00EC5146"/>
    <w:rsid w:val="00ED71D1"/>
    <w:rsid w:val="00EE4F19"/>
    <w:rsid w:val="00EE6246"/>
    <w:rsid w:val="00F0650C"/>
    <w:rsid w:val="00F07880"/>
    <w:rsid w:val="00F1556B"/>
    <w:rsid w:val="00F27DB1"/>
    <w:rsid w:val="00F3010F"/>
    <w:rsid w:val="00F30EE7"/>
    <w:rsid w:val="00F31C71"/>
    <w:rsid w:val="00F34BC1"/>
    <w:rsid w:val="00F42817"/>
    <w:rsid w:val="00F43E72"/>
    <w:rsid w:val="00F50A27"/>
    <w:rsid w:val="00F5696E"/>
    <w:rsid w:val="00F56A8C"/>
    <w:rsid w:val="00F61C58"/>
    <w:rsid w:val="00F8246F"/>
    <w:rsid w:val="00F834A7"/>
    <w:rsid w:val="00F92912"/>
    <w:rsid w:val="00FA587D"/>
    <w:rsid w:val="00FC2F44"/>
    <w:rsid w:val="00FD5A00"/>
    <w:rsid w:val="00FE2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09C6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3E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53B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B84D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84D9F"/>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353BA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43E72"/>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C84550"/>
    <w:rPr>
      <w:color w:val="0000FF" w:themeColor="hyperlink"/>
      <w:u w:val="single"/>
    </w:rPr>
  </w:style>
  <w:style w:type="paragraph" w:styleId="Header">
    <w:name w:val="header"/>
    <w:basedOn w:val="Normal"/>
    <w:link w:val="HeaderChar"/>
    <w:uiPriority w:val="99"/>
    <w:unhideWhenUsed/>
    <w:rsid w:val="001D0F91"/>
    <w:pPr>
      <w:tabs>
        <w:tab w:val="center" w:pos="4320"/>
        <w:tab w:val="right" w:pos="8640"/>
      </w:tabs>
    </w:pPr>
  </w:style>
  <w:style w:type="character" w:customStyle="1" w:styleId="HeaderChar">
    <w:name w:val="Header Char"/>
    <w:basedOn w:val="DefaultParagraphFont"/>
    <w:link w:val="Header"/>
    <w:uiPriority w:val="99"/>
    <w:rsid w:val="001D0F91"/>
  </w:style>
  <w:style w:type="paragraph" w:styleId="Footer">
    <w:name w:val="footer"/>
    <w:basedOn w:val="Normal"/>
    <w:link w:val="FooterChar"/>
    <w:uiPriority w:val="99"/>
    <w:unhideWhenUsed/>
    <w:rsid w:val="001D0F91"/>
    <w:pPr>
      <w:tabs>
        <w:tab w:val="center" w:pos="4320"/>
        <w:tab w:val="right" w:pos="8640"/>
      </w:tabs>
    </w:pPr>
  </w:style>
  <w:style w:type="character" w:customStyle="1" w:styleId="FooterChar">
    <w:name w:val="Footer Char"/>
    <w:basedOn w:val="DefaultParagraphFont"/>
    <w:link w:val="Footer"/>
    <w:uiPriority w:val="99"/>
    <w:rsid w:val="001D0F91"/>
  </w:style>
  <w:style w:type="character" w:styleId="PageNumber">
    <w:name w:val="page number"/>
    <w:basedOn w:val="DefaultParagraphFont"/>
    <w:uiPriority w:val="99"/>
    <w:semiHidden/>
    <w:unhideWhenUsed/>
    <w:rsid w:val="003025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3E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53B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B84D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84D9F"/>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353BA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43E72"/>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C84550"/>
    <w:rPr>
      <w:color w:val="0000FF" w:themeColor="hyperlink"/>
      <w:u w:val="single"/>
    </w:rPr>
  </w:style>
  <w:style w:type="paragraph" w:styleId="Header">
    <w:name w:val="header"/>
    <w:basedOn w:val="Normal"/>
    <w:link w:val="HeaderChar"/>
    <w:uiPriority w:val="99"/>
    <w:unhideWhenUsed/>
    <w:rsid w:val="001D0F91"/>
    <w:pPr>
      <w:tabs>
        <w:tab w:val="center" w:pos="4320"/>
        <w:tab w:val="right" w:pos="8640"/>
      </w:tabs>
    </w:pPr>
  </w:style>
  <w:style w:type="character" w:customStyle="1" w:styleId="HeaderChar">
    <w:name w:val="Header Char"/>
    <w:basedOn w:val="DefaultParagraphFont"/>
    <w:link w:val="Header"/>
    <w:uiPriority w:val="99"/>
    <w:rsid w:val="001D0F91"/>
  </w:style>
  <w:style w:type="paragraph" w:styleId="Footer">
    <w:name w:val="footer"/>
    <w:basedOn w:val="Normal"/>
    <w:link w:val="FooterChar"/>
    <w:uiPriority w:val="99"/>
    <w:unhideWhenUsed/>
    <w:rsid w:val="001D0F91"/>
    <w:pPr>
      <w:tabs>
        <w:tab w:val="center" w:pos="4320"/>
        <w:tab w:val="right" w:pos="8640"/>
      </w:tabs>
    </w:pPr>
  </w:style>
  <w:style w:type="character" w:customStyle="1" w:styleId="FooterChar">
    <w:name w:val="Footer Char"/>
    <w:basedOn w:val="DefaultParagraphFont"/>
    <w:link w:val="Footer"/>
    <w:uiPriority w:val="99"/>
    <w:rsid w:val="001D0F91"/>
  </w:style>
  <w:style w:type="character" w:styleId="PageNumber">
    <w:name w:val="page number"/>
    <w:basedOn w:val="DefaultParagraphFont"/>
    <w:uiPriority w:val="99"/>
    <w:semiHidden/>
    <w:unhideWhenUsed/>
    <w:rsid w:val="0030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9873">
      <w:bodyDiv w:val="1"/>
      <w:marLeft w:val="0"/>
      <w:marRight w:val="0"/>
      <w:marTop w:val="0"/>
      <w:marBottom w:val="0"/>
      <w:divBdr>
        <w:top w:val="none" w:sz="0" w:space="0" w:color="auto"/>
        <w:left w:val="none" w:sz="0" w:space="0" w:color="auto"/>
        <w:bottom w:val="none" w:sz="0" w:space="0" w:color="auto"/>
        <w:right w:val="none" w:sz="0" w:space="0" w:color="auto"/>
      </w:divBdr>
    </w:div>
    <w:div w:id="305621938">
      <w:bodyDiv w:val="1"/>
      <w:marLeft w:val="0"/>
      <w:marRight w:val="0"/>
      <w:marTop w:val="0"/>
      <w:marBottom w:val="0"/>
      <w:divBdr>
        <w:top w:val="none" w:sz="0" w:space="0" w:color="auto"/>
        <w:left w:val="none" w:sz="0" w:space="0" w:color="auto"/>
        <w:bottom w:val="none" w:sz="0" w:space="0" w:color="auto"/>
        <w:right w:val="none" w:sz="0" w:space="0" w:color="auto"/>
      </w:divBdr>
    </w:div>
    <w:div w:id="551618173">
      <w:bodyDiv w:val="1"/>
      <w:marLeft w:val="0"/>
      <w:marRight w:val="0"/>
      <w:marTop w:val="0"/>
      <w:marBottom w:val="0"/>
      <w:divBdr>
        <w:top w:val="none" w:sz="0" w:space="0" w:color="auto"/>
        <w:left w:val="none" w:sz="0" w:space="0" w:color="auto"/>
        <w:bottom w:val="none" w:sz="0" w:space="0" w:color="auto"/>
        <w:right w:val="none" w:sz="0" w:space="0" w:color="auto"/>
      </w:divBdr>
    </w:div>
    <w:div w:id="594435628">
      <w:bodyDiv w:val="1"/>
      <w:marLeft w:val="0"/>
      <w:marRight w:val="0"/>
      <w:marTop w:val="0"/>
      <w:marBottom w:val="0"/>
      <w:divBdr>
        <w:top w:val="none" w:sz="0" w:space="0" w:color="auto"/>
        <w:left w:val="none" w:sz="0" w:space="0" w:color="auto"/>
        <w:bottom w:val="none" w:sz="0" w:space="0" w:color="auto"/>
        <w:right w:val="none" w:sz="0" w:space="0" w:color="auto"/>
      </w:divBdr>
    </w:div>
    <w:div w:id="601454051">
      <w:bodyDiv w:val="1"/>
      <w:marLeft w:val="0"/>
      <w:marRight w:val="0"/>
      <w:marTop w:val="0"/>
      <w:marBottom w:val="0"/>
      <w:divBdr>
        <w:top w:val="none" w:sz="0" w:space="0" w:color="auto"/>
        <w:left w:val="none" w:sz="0" w:space="0" w:color="auto"/>
        <w:bottom w:val="none" w:sz="0" w:space="0" w:color="auto"/>
        <w:right w:val="none" w:sz="0" w:space="0" w:color="auto"/>
      </w:divBdr>
    </w:div>
    <w:div w:id="605432063">
      <w:bodyDiv w:val="1"/>
      <w:marLeft w:val="0"/>
      <w:marRight w:val="0"/>
      <w:marTop w:val="0"/>
      <w:marBottom w:val="0"/>
      <w:divBdr>
        <w:top w:val="none" w:sz="0" w:space="0" w:color="auto"/>
        <w:left w:val="none" w:sz="0" w:space="0" w:color="auto"/>
        <w:bottom w:val="none" w:sz="0" w:space="0" w:color="auto"/>
        <w:right w:val="none" w:sz="0" w:space="0" w:color="auto"/>
      </w:divBdr>
    </w:div>
    <w:div w:id="906645753">
      <w:bodyDiv w:val="1"/>
      <w:marLeft w:val="0"/>
      <w:marRight w:val="0"/>
      <w:marTop w:val="0"/>
      <w:marBottom w:val="0"/>
      <w:divBdr>
        <w:top w:val="none" w:sz="0" w:space="0" w:color="auto"/>
        <w:left w:val="none" w:sz="0" w:space="0" w:color="auto"/>
        <w:bottom w:val="none" w:sz="0" w:space="0" w:color="auto"/>
        <w:right w:val="none" w:sz="0" w:space="0" w:color="auto"/>
      </w:divBdr>
    </w:div>
    <w:div w:id="923336894">
      <w:bodyDiv w:val="1"/>
      <w:marLeft w:val="0"/>
      <w:marRight w:val="0"/>
      <w:marTop w:val="0"/>
      <w:marBottom w:val="0"/>
      <w:divBdr>
        <w:top w:val="none" w:sz="0" w:space="0" w:color="auto"/>
        <w:left w:val="none" w:sz="0" w:space="0" w:color="auto"/>
        <w:bottom w:val="none" w:sz="0" w:space="0" w:color="auto"/>
        <w:right w:val="none" w:sz="0" w:space="0" w:color="auto"/>
      </w:divBdr>
    </w:div>
    <w:div w:id="1465002326">
      <w:bodyDiv w:val="1"/>
      <w:marLeft w:val="0"/>
      <w:marRight w:val="0"/>
      <w:marTop w:val="0"/>
      <w:marBottom w:val="0"/>
      <w:divBdr>
        <w:top w:val="none" w:sz="0" w:space="0" w:color="auto"/>
        <w:left w:val="none" w:sz="0" w:space="0" w:color="auto"/>
        <w:bottom w:val="none" w:sz="0" w:space="0" w:color="auto"/>
        <w:right w:val="none" w:sz="0" w:space="0" w:color="auto"/>
      </w:divBdr>
    </w:div>
    <w:div w:id="1485049458">
      <w:bodyDiv w:val="1"/>
      <w:marLeft w:val="0"/>
      <w:marRight w:val="0"/>
      <w:marTop w:val="0"/>
      <w:marBottom w:val="0"/>
      <w:divBdr>
        <w:top w:val="none" w:sz="0" w:space="0" w:color="auto"/>
        <w:left w:val="none" w:sz="0" w:space="0" w:color="auto"/>
        <w:bottom w:val="none" w:sz="0" w:space="0" w:color="auto"/>
        <w:right w:val="none" w:sz="0" w:space="0" w:color="auto"/>
      </w:divBdr>
    </w:div>
    <w:div w:id="1505973304">
      <w:bodyDiv w:val="1"/>
      <w:marLeft w:val="0"/>
      <w:marRight w:val="0"/>
      <w:marTop w:val="0"/>
      <w:marBottom w:val="0"/>
      <w:divBdr>
        <w:top w:val="none" w:sz="0" w:space="0" w:color="auto"/>
        <w:left w:val="none" w:sz="0" w:space="0" w:color="auto"/>
        <w:bottom w:val="none" w:sz="0" w:space="0" w:color="auto"/>
        <w:right w:val="none" w:sz="0" w:space="0" w:color="auto"/>
      </w:divBdr>
    </w:div>
    <w:div w:id="1549683166">
      <w:bodyDiv w:val="1"/>
      <w:marLeft w:val="0"/>
      <w:marRight w:val="0"/>
      <w:marTop w:val="0"/>
      <w:marBottom w:val="0"/>
      <w:divBdr>
        <w:top w:val="none" w:sz="0" w:space="0" w:color="auto"/>
        <w:left w:val="none" w:sz="0" w:space="0" w:color="auto"/>
        <w:bottom w:val="none" w:sz="0" w:space="0" w:color="auto"/>
        <w:right w:val="none" w:sz="0" w:space="0" w:color="auto"/>
      </w:divBdr>
    </w:div>
    <w:div w:id="1699701362">
      <w:bodyDiv w:val="1"/>
      <w:marLeft w:val="0"/>
      <w:marRight w:val="0"/>
      <w:marTop w:val="0"/>
      <w:marBottom w:val="0"/>
      <w:divBdr>
        <w:top w:val="none" w:sz="0" w:space="0" w:color="auto"/>
        <w:left w:val="none" w:sz="0" w:space="0" w:color="auto"/>
        <w:bottom w:val="none" w:sz="0" w:space="0" w:color="auto"/>
        <w:right w:val="none" w:sz="0" w:space="0" w:color="auto"/>
      </w:divBdr>
    </w:div>
    <w:div w:id="1812094432">
      <w:bodyDiv w:val="1"/>
      <w:marLeft w:val="0"/>
      <w:marRight w:val="0"/>
      <w:marTop w:val="0"/>
      <w:marBottom w:val="0"/>
      <w:divBdr>
        <w:top w:val="none" w:sz="0" w:space="0" w:color="auto"/>
        <w:left w:val="none" w:sz="0" w:space="0" w:color="auto"/>
        <w:bottom w:val="none" w:sz="0" w:space="0" w:color="auto"/>
        <w:right w:val="none" w:sz="0" w:space="0" w:color="auto"/>
      </w:divBdr>
    </w:div>
    <w:div w:id="1909000105">
      <w:bodyDiv w:val="1"/>
      <w:marLeft w:val="0"/>
      <w:marRight w:val="0"/>
      <w:marTop w:val="0"/>
      <w:marBottom w:val="0"/>
      <w:divBdr>
        <w:top w:val="none" w:sz="0" w:space="0" w:color="auto"/>
        <w:left w:val="none" w:sz="0" w:space="0" w:color="auto"/>
        <w:bottom w:val="none" w:sz="0" w:space="0" w:color="auto"/>
        <w:right w:val="none" w:sz="0" w:space="0" w:color="auto"/>
      </w:divBdr>
    </w:div>
    <w:div w:id="1933051240">
      <w:bodyDiv w:val="1"/>
      <w:marLeft w:val="0"/>
      <w:marRight w:val="0"/>
      <w:marTop w:val="0"/>
      <w:marBottom w:val="0"/>
      <w:divBdr>
        <w:top w:val="none" w:sz="0" w:space="0" w:color="auto"/>
        <w:left w:val="none" w:sz="0" w:space="0" w:color="auto"/>
        <w:bottom w:val="none" w:sz="0" w:space="0" w:color="auto"/>
        <w:right w:val="none" w:sz="0" w:space="0" w:color="auto"/>
      </w:divBdr>
    </w:div>
    <w:div w:id="2034988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14</Pages>
  <Words>3406</Words>
  <Characters>19420</Characters>
  <Application>Microsoft Macintosh Word</Application>
  <DocSecurity>0</DocSecurity>
  <Lines>161</Lines>
  <Paragraphs>45</Paragraphs>
  <ScaleCrop>false</ScaleCrop>
  <Company/>
  <LinksUpToDate>false</LinksUpToDate>
  <CharactersWithSpaces>22781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Templeton</dc:creator>
  <cp:keywords/>
  <dc:description/>
  <cp:lastModifiedBy>McKenzie Templeton</cp:lastModifiedBy>
  <cp:revision>183</cp:revision>
  <dcterms:created xsi:type="dcterms:W3CDTF">2014-05-31T19:10:00Z</dcterms:created>
  <dcterms:modified xsi:type="dcterms:W3CDTF">2014-06-09T18:18:00Z</dcterms:modified>
</cp:coreProperties>
</file>